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1D8" w:rsidRPr="00EC0D93" w:rsidRDefault="00EE31D8" w:rsidP="00EE31D8">
      <w:pPr>
        <w:pStyle w:val="Title"/>
        <w:outlineLvl w:val="0"/>
        <w:rPr>
          <w:rFonts w:asciiTheme="minorHAnsi" w:hAnsiTheme="minorHAnsi"/>
          <w:sz w:val="22"/>
          <w:szCs w:val="22"/>
        </w:rPr>
      </w:pPr>
      <w:bookmarkStart w:id="0" w:name="_GoBack"/>
      <w:bookmarkEnd w:id="0"/>
      <w:r w:rsidRPr="00EC0D93">
        <w:rPr>
          <w:rFonts w:asciiTheme="minorHAnsi" w:hAnsiTheme="minorHAnsi"/>
          <w:sz w:val="22"/>
          <w:szCs w:val="22"/>
        </w:rPr>
        <w:t>University of Mississippi Medical Center School of Health Related Professions</w:t>
      </w:r>
    </w:p>
    <w:p w:rsidR="00EE31D8" w:rsidRPr="00EC0D93" w:rsidRDefault="00EE31D8" w:rsidP="00EE31D8">
      <w:pPr>
        <w:tabs>
          <w:tab w:val="right" w:pos="195"/>
        </w:tabs>
        <w:jc w:val="center"/>
        <w:outlineLvl w:val="0"/>
        <w:rPr>
          <w:rFonts w:asciiTheme="minorHAnsi" w:hAnsiTheme="minorHAnsi"/>
          <w:b/>
          <w:bCs/>
          <w:sz w:val="22"/>
          <w:szCs w:val="22"/>
        </w:rPr>
      </w:pPr>
      <w:r w:rsidRPr="00EC0D93">
        <w:rPr>
          <w:rFonts w:asciiTheme="minorHAnsi" w:hAnsiTheme="minorHAnsi"/>
          <w:b/>
          <w:bCs/>
          <w:sz w:val="22"/>
          <w:szCs w:val="22"/>
        </w:rPr>
        <w:t>Department of Health Informatics &amp; Information Management</w:t>
      </w:r>
    </w:p>
    <w:p w:rsidR="00EE31D8" w:rsidRPr="00EC0D93" w:rsidRDefault="00EC0D93" w:rsidP="00EE31D8">
      <w:pPr>
        <w:jc w:val="center"/>
        <w:rPr>
          <w:rFonts w:asciiTheme="minorHAnsi" w:hAnsiTheme="minorHAnsi"/>
          <w:b/>
          <w:sz w:val="22"/>
          <w:szCs w:val="22"/>
        </w:rPr>
      </w:pPr>
      <w:r w:rsidRPr="00EC0D93">
        <w:rPr>
          <w:rFonts w:asciiTheme="minorHAnsi" w:hAnsiTheme="minorHAnsi"/>
          <w:b/>
          <w:sz w:val="22"/>
          <w:szCs w:val="22"/>
        </w:rPr>
        <w:t>HI 425 Healthcare Systems Design &amp; Analysis</w:t>
      </w:r>
    </w:p>
    <w:p w:rsidR="00EC0D93" w:rsidRPr="00EC0D93" w:rsidRDefault="00EC0D93" w:rsidP="00EE31D8">
      <w:pPr>
        <w:jc w:val="center"/>
        <w:rPr>
          <w:rFonts w:asciiTheme="minorHAnsi" w:hAnsiTheme="minorHAnsi"/>
          <w:b/>
          <w:sz w:val="22"/>
          <w:szCs w:val="22"/>
        </w:rPr>
      </w:pPr>
      <w:r w:rsidRPr="00EC0D93">
        <w:rPr>
          <w:rFonts w:asciiTheme="minorHAnsi" w:hAnsiTheme="minorHAnsi"/>
          <w:b/>
          <w:sz w:val="22"/>
          <w:szCs w:val="22"/>
        </w:rPr>
        <w:t>Vendor Selection Assignment</w:t>
      </w:r>
    </w:p>
    <w:p w:rsidR="00EC0D93" w:rsidRPr="00EC0D93" w:rsidRDefault="00EC0D93" w:rsidP="00EE31D8">
      <w:pPr>
        <w:jc w:val="center"/>
        <w:rPr>
          <w:rFonts w:asciiTheme="minorHAnsi" w:hAnsiTheme="minorHAnsi"/>
          <w:b/>
          <w:bCs/>
          <w:sz w:val="22"/>
          <w:szCs w:val="22"/>
        </w:rPr>
      </w:pPr>
    </w:p>
    <w:p w:rsidR="00363366" w:rsidRDefault="00363366" w:rsidP="00EE31D8">
      <w:pPr>
        <w:rPr>
          <w:rFonts w:asciiTheme="minorHAnsi" w:hAnsiTheme="minorHAnsi"/>
          <w:b/>
          <w:sz w:val="22"/>
          <w:szCs w:val="22"/>
        </w:rPr>
      </w:pPr>
    </w:p>
    <w:p w:rsidR="009F2BD8" w:rsidRPr="00EC0D93" w:rsidRDefault="00101AFB" w:rsidP="00EE31D8">
      <w:pPr>
        <w:rPr>
          <w:rFonts w:asciiTheme="minorHAnsi" w:hAnsiTheme="minorHAnsi"/>
          <w:sz w:val="22"/>
          <w:szCs w:val="22"/>
        </w:rPr>
      </w:pPr>
      <w:r w:rsidRPr="00EC0D93">
        <w:rPr>
          <w:rFonts w:asciiTheme="minorHAnsi" w:hAnsiTheme="minorHAnsi"/>
          <w:b/>
          <w:sz w:val="22"/>
          <w:szCs w:val="22"/>
        </w:rPr>
        <w:t>Scenario</w:t>
      </w:r>
      <w:r w:rsidR="009F2BD8" w:rsidRPr="00EC0D93">
        <w:rPr>
          <w:rFonts w:asciiTheme="minorHAnsi" w:hAnsiTheme="minorHAnsi"/>
          <w:b/>
          <w:sz w:val="22"/>
          <w:szCs w:val="22"/>
        </w:rPr>
        <w:t>:</w:t>
      </w:r>
      <w:r w:rsidR="009F2BD8" w:rsidRPr="00EC0D93">
        <w:rPr>
          <w:rFonts w:asciiTheme="minorHAnsi" w:hAnsiTheme="minorHAnsi"/>
          <w:sz w:val="22"/>
          <w:szCs w:val="22"/>
        </w:rPr>
        <w:t xml:space="preserve">  Island Palms General Hospital has an existing ADT/MPI system that was implemented 10 years ago.  It was developed in-house and all of the programmers have resigned or retired.  It is cumbersome to manage and to update to meet the current needs of the facility.  Therefore the decision was made to purchase a new </w:t>
      </w:r>
      <w:r w:rsidR="00242892" w:rsidRPr="00EC0D93">
        <w:rPr>
          <w:rFonts w:asciiTheme="minorHAnsi" w:hAnsiTheme="minorHAnsi"/>
          <w:sz w:val="22"/>
          <w:szCs w:val="22"/>
        </w:rPr>
        <w:t>enterprise master patient index (eMPI)</w:t>
      </w:r>
      <w:r w:rsidR="009F2BD8" w:rsidRPr="00EC0D93">
        <w:rPr>
          <w:rFonts w:asciiTheme="minorHAnsi" w:hAnsiTheme="minorHAnsi"/>
          <w:sz w:val="22"/>
          <w:szCs w:val="22"/>
        </w:rPr>
        <w:t>.</w:t>
      </w:r>
    </w:p>
    <w:p w:rsidR="009F2BD8" w:rsidRPr="00EC0D93" w:rsidRDefault="009F2BD8" w:rsidP="00EE31D8">
      <w:pPr>
        <w:rPr>
          <w:rFonts w:asciiTheme="minorHAnsi" w:hAnsiTheme="minorHAnsi"/>
          <w:sz w:val="22"/>
          <w:szCs w:val="22"/>
        </w:rPr>
      </w:pPr>
    </w:p>
    <w:p w:rsidR="009F2BD8" w:rsidRPr="00EC0D93" w:rsidRDefault="009F2BD8" w:rsidP="00EE31D8">
      <w:pPr>
        <w:rPr>
          <w:rFonts w:asciiTheme="minorHAnsi" w:hAnsiTheme="minorHAnsi"/>
          <w:sz w:val="22"/>
          <w:szCs w:val="22"/>
        </w:rPr>
      </w:pPr>
      <w:r w:rsidRPr="00EC0D93">
        <w:rPr>
          <w:rFonts w:asciiTheme="minorHAnsi" w:hAnsiTheme="minorHAnsi"/>
          <w:sz w:val="22"/>
          <w:szCs w:val="22"/>
        </w:rPr>
        <w:t xml:space="preserve">An RFP was sent out to vendors—System Patient Management, Inc., and </w:t>
      </w:r>
      <w:r w:rsidR="009B4EF7" w:rsidRPr="00EC0D93">
        <w:rPr>
          <w:rFonts w:asciiTheme="minorHAnsi" w:hAnsiTheme="minorHAnsi"/>
          <w:sz w:val="22"/>
          <w:szCs w:val="22"/>
        </w:rPr>
        <w:t>Health Enterprise Tracking</w:t>
      </w:r>
      <w:r w:rsidRPr="00EC0D93">
        <w:rPr>
          <w:rFonts w:asciiTheme="minorHAnsi" w:hAnsiTheme="minorHAnsi"/>
          <w:sz w:val="22"/>
          <w:szCs w:val="22"/>
        </w:rPr>
        <w:t xml:space="preserve">, LLC.  Key portions of the RFP have been summarized </w:t>
      </w:r>
      <w:r w:rsidR="0010399B" w:rsidRPr="00EC0D93">
        <w:rPr>
          <w:rFonts w:asciiTheme="minorHAnsi" w:hAnsiTheme="minorHAnsi"/>
          <w:sz w:val="22"/>
          <w:szCs w:val="22"/>
        </w:rPr>
        <w:t xml:space="preserve">in Tables 2 &amp; 3 </w:t>
      </w:r>
      <w:r w:rsidRPr="00EC0D93">
        <w:rPr>
          <w:rFonts w:asciiTheme="minorHAnsi" w:hAnsiTheme="minorHAnsi"/>
          <w:sz w:val="22"/>
          <w:szCs w:val="22"/>
        </w:rPr>
        <w:t>to allow for easy comparison.  The responses to the functional requirements have also been provided.</w:t>
      </w:r>
    </w:p>
    <w:p w:rsidR="009F2BD8" w:rsidRPr="00EC0D93" w:rsidRDefault="009F2BD8" w:rsidP="00EE31D8">
      <w:pPr>
        <w:rPr>
          <w:rFonts w:asciiTheme="minorHAnsi" w:hAnsiTheme="minorHAnsi"/>
          <w:sz w:val="22"/>
          <w:szCs w:val="22"/>
        </w:rPr>
      </w:pPr>
    </w:p>
    <w:p w:rsidR="009F2BD8" w:rsidRPr="00EC0D93" w:rsidRDefault="009F2BD8" w:rsidP="00EE31D8">
      <w:pPr>
        <w:rPr>
          <w:rFonts w:asciiTheme="minorHAnsi" w:hAnsiTheme="minorHAnsi"/>
          <w:sz w:val="22"/>
          <w:szCs w:val="22"/>
        </w:rPr>
      </w:pPr>
      <w:r w:rsidRPr="00EC0D93">
        <w:rPr>
          <w:rFonts w:asciiTheme="minorHAnsi" w:hAnsiTheme="minorHAnsi"/>
          <w:sz w:val="22"/>
          <w:szCs w:val="22"/>
        </w:rPr>
        <w:t xml:space="preserve">Demonstrations were conducted at the hospital and both systems looked good.  The </w:t>
      </w:r>
      <w:r w:rsidR="00242892" w:rsidRPr="00EC0D93">
        <w:rPr>
          <w:rFonts w:asciiTheme="minorHAnsi" w:hAnsiTheme="minorHAnsi"/>
          <w:sz w:val="22"/>
          <w:szCs w:val="22"/>
        </w:rPr>
        <w:t>e</w:t>
      </w:r>
      <w:r w:rsidRPr="00EC0D93">
        <w:rPr>
          <w:rFonts w:asciiTheme="minorHAnsi" w:hAnsiTheme="minorHAnsi"/>
          <w:sz w:val="22"/>
          <w:szCs w:val="22"/>
        </w:rPr>
        <w:t xml:space="preserve">MPI module is preferred on System Patient Management, and the ADT system is preferred on </w:t>
      </w:r>
      <w:r w:rsidR="009B4EF7" w:rsidRPr="00EC0D93">
        <w:rPr>
          <w:rFonts w:asciiTheme="minorHAnsi" w:hAnsiTheme="minorHAnsi"/>
          <w:sz w:val="22"/>
          <w:szCs w:val="22"/>
        </w:rPr>
        <w:t>Health Enterprise Tracking</w:t>
      </w:r>
      <w:r w:rsidRPr="00EC0D93">
        <w:rPr>
          <w:rFonts w:asciiTheme="minorHAnsi" w:hAnsiTheme="minorHAnsi"/>
          <w:sz w:val="22"/>
          <w:szCs w:val="22"/>
        </w:rPr>
        <w:t xml:space="preserve">; however, both systems were received favorably.  The committee went to see both systems in operation and liked both.  </w:t>
      </w:r>
    </w:p>
    <w:p w:rsidR="009F2BD8" w:rsidRPr="00EC0D93" w:rsidRDefault="009F2BD8" w:rsidP="00EE31D8">
      <w:pPr>
        <w:rPr>
          <w:rFonts w:asciiTheme="minorHAnsi" w:hAnsiTheme="minorHAnsi"/>
          <w:sz w:val="22"/>
          <w:szCs w:val="22"/>
        </w:rPr>
      </w:pPr>
    </w:p>
    <w:p w:rsidR="009F2BD8" w:rsidRPr="00EC0D93" w:rsidRDefault="009F2BD8" w:rsidP="00EE31D8">
      <w:pPr>
        <w:rPr>
          <w:rFonts w:asciiTheme="minorHAnsi" w:hAnsiTheme="minorHAnsi"/>
          <w:sz w:val="22"/>
          <w:szCs w:val="22"/>
        </w:rPr>
      </w:pPr>
      <w:r w:rsidRPr="00EC0D93">
        <w:rPr>
          <w:rFonts w:asciiTheme="minorHAnsi" w:hAnsiTheme="minorHAnsi"/>
          <w:sz w:val="22"/>
          <w:szCs w:val="22"/>
        </w:rPr>
        <w:t xml:space="preserve">References were checked on both systems.  The references for </w:t>
      </w:r>
      <w:r w:rsidR="009B4EF7" w:rsidRPr="00EC0D93">
        <w:rPr>
          <w:rFonts w:asciiTheme="minorHAnsi" w:hAnsiTheme="minorHAnsi"/>
          <w:sz w:val="22"/>
          <w:szCs w:val="22"/>
        </w:rPr>
        <w:t>Health Enterprise Tracking</w:t>
      </w:r>
      <w:r w:rsidRPr="00EC0D93">
        <w:rPr>
          <w:rFonts w:asciiTheme="minorHAnsi" w:hAnsiTheme="minorHAnsi"/>
          <w:sz w:val="22"/>
          <w:szCs w:val="22"/>
        </w:rPr>
        <w:t xml:space="preserve"> were extremely positive.  Users all said the system was good and the vendor’s staff were great to work with because they wanted their new company to succeed and grow.  The references on System Patient Management were excellent too.  The only negative was that the company was too large and was sometimes slow to respond to what the company saw as minor problems.</w:t>
      </w:r>
    </w:p>
    <w:p w:rsidR="009F2BD8" w:rsidRPr="00EC0D93" w:rsidRDefault="009F2BD8" w:rsidP="00EE31D8">
      <w:pPr>
        <w:rPr>
          <w:rFonts w:asciiTheme="minorHAnsi" w:hAnsiTheme="minorHAnsi"/>
          <w:sz w:val="22"/>
          <w:szCs w:val="22"/>
        </w:rPr>
      </w:pPr>
    </w:p>
    <w:p w:rsidR="009F2BD8" w:rsidRPr="00EC0D93" w:rsidRDefault="009F2BD8" w:rsidP="00EE31D8">
      <w:pPr>
        <w:rPr>
          <w:rFonts w:asciiTheme="minorHAnsi" w:hAnsiTheme="minorHAnsi"/>
          <w:sz w:val="22"/>
          <w:szCs w:val="22"/>
        </w:rPr>
      </w:pPr>
      <w:r w:rsidRPr="00EC0D93">
        <w:rPr>
          <w:rFonts w:asciiTheme="minorHAnsi" w:hAnsiTheme="minorHAnsi"/>
          <w:sz w:val="22"/>
          <w:szCs w:val="22"/>
        </w:rPr>
        <w:t xml:space="preserve">The next release of </w:t>
      </w:r>
      <w:r w:rsidR="009B4EF7" w:rsidRPr="00EC0D93">
        <w:rPr>
          <w:rFonts w:asciiTheme="minorHAnsi" w:hAnsiTheme="minorHAnsi"/>
          <w:sz w:val="22"/>
          <w:szCs w:val="22"/>
        </w:rPr>
        <w:t>Health Enterprise Tracking</w:t>
      </w:r>
      <w:r w:rsidRPr="00EC0D93">
        <w:rPr>
          <w:rFonts w:asciiTheme="minorHAnsi" w:hAnsiTheme="minorHAnsi"/>
          <w:sz w:val="22"/>
          <w:szCs w:val="22"/>
        </w:rPr>
        <w:t xml:space="preserve"> is due out in 6 months and System Patient Management is due out in 8 months.  You expect to implement your system in 1 year.</w:t>
      </w:r>
    </w:p>
    <w:p w:rsidR="009F2BD8" w:rsidRPr="00EC0D93" w:rsidRDefault="009F2BD8" w:rsidP="00EE31D8">
      <w:pPr>
        <w:rPr>
          <w:rFonts w:asciiTheme="minorHAnsi" w:hAnsiTheme="minorHAnsi"/>
          <w:sz w:val="22"/>
          <w:szCs w:val="22"/>
        </w:rPr>
      </w:pPr>
    </w:p>
    <w:p w:rsidR="009F2BD8" w:rsidRPr="00EC0D93" w:rsidRDefault="009F2BD8" w:rsidP="00EE31D8">
      <w:pPr>
        <w:rPr>
          <w:rFonts w:asciiTheme="minorHAnsi" w:hAnsiTheme="minorHAnsi"/>
          <w:sz w:val="22"/>
          <w:szCs w:val="22"/>
        </w:rPr>
      </w:pPr>
      <w:r w:rsidRPr="00EC0D93">
        <w:rPr>
          <w:rFonts w:asciiTheme="minorHAnsi" w:hAnsiTheme="minorHAnsi"/>
          <w:sz w:val="22"/>
          <w:szCs w:val="22"/>
        </w:rPr>
        <w:t xml:space="preserve">The System </w:t>
      </w:r>
      <w:r w:rsidR="00E61530" w:rsidRPr="00EC0D93">
        <w:rPr>
          <w:rFonts w:asciiTheme="minorHAnsi" w:hAnsiTheme="minorHAnsi"/>
          <w:sz w:val="22"/>
          <w:szCs w:val="22"/>
        </w:rPr>
        <w:t>Acquisition</w:t>
      </w:r>
      <w:r w:rsidRPr="00EC0D93">
        <w:rPr>
          <w:rFonts w:asciiTheme="minorHAnsi" w:hAnsiTheme="minorHAnsi"/>
          <w:sz w:val="22"/>
          <w:szCs w:val="22"/>
        </w:rPr>
        <w:t xml:space="preserve"> Committee has used tables </w:t>
      </w:r>
      <w:r w:rsidR="002723A9" w:rsidRPr="00EC0D93">
        <w:rPr>
          <w:rFonts w:asciiTheme="minorHAnsi" w:hAnsiTheme="minorHAnsi"/>
          <w:sz w:val="22"/>
          <w:szCs w:val="22"/>
        </w:rPr>
        <w:t xml:space="preserve">1 – </w:t>
      </w:r>
      <w:r w:rsidR="0010399B" w:rsidRPr="00EC0D93">
        <w:rPr>
          <w:rFonts w:asciiTheme="minorHAnsi" w:hAnsiTheme="minorHAnsi"/>
          <w:sz w:val="22"/>
          <w:szCs w:val="22"/>
        </w:rPr>
        <w:t>3</w:t>
      </w:r>
      <w:r w:rsidR="002723A9" w:rsidRPr="00EC0D93">
        <w:rPr>
          <w:rFonts w:asciiTheme="minorHAnsi" w:hAnsiTheme="minorHAnsi"/>
          <w:sz w:val="22"/>
          <w:szCs w:val="22"/>
        </w:rPr>
        <w:t xml:space="preserve"> in the Appendix</w:t>
      </w:r>
      <w:r w:rsidRPr="00EC0D93">
        <w:rPr>
          <w:rFonts w:asciiTheme="minorHAnsi" w:hAnsiTheme="minorHAnsi"/>
          <w:sz w:val="22"/>
          <w:szCs w:val="22"/>
        </w:rPr>
        <w:t xml:space="preserve"> to summarize and compare the gathered information and is ready to vote on which system to purchase.</w:t>
      </w:r>
    </w:p>
    <w:p w:rsidR="009F2BD8" w:rsidRPr="00EC0D93" w:rsidRDefault="009F2BD8" w:rsidP="00EE31D8">
      <w:pPr>
        <w:rPr>
          <w:rFonts w:asciiTheme="minorHAnsi" w:hAnsiTheme="minorHAnsi"/>
          <w:sz w:val="22"/>
          <w:szCs w:val="22"/>
        </w:rPr>
      </w:pPr>
    </w:p>
    <w:p w:rsidR="009F2BD8" w:rsidRPr="00EC0D93" w:rsidRDefault="009F2BD8" w:rsidP="00EE31D8">
      <w:pPr>
        <w:rPr>
          <w:rFonts w:asciiTheme="minorHAnsi" w:hAnsiTheme="minorHAnsi"/>
          <w:sz w:val="22"/>
          <w:szCs w:val="22"/>
        </w:rPr>
      </w:pPr>
      <w:r w:rsidRPr="00EC0D93">
        <w:rPr>
          <w:rFonts w:asciiTheme="minorHAnsi" w:hAnsiTheme="minorHAnsi"/>
          <w:b/>
          <w:sz w:val="22"/>
          <w:szCs w:val="22"/>
        </w:rPr>
        <w:t>Instructions:</w:t>
      </w:r>
      <w:r w:rsidRPr="00EC0D93">
        <w:rPr>
          <w:rFonts w:asciiTheme="minorHAnsi" w:hAnsiTheme="minorHAnsi"/>
          <w:sz w:val="22"/>
          <w:szCs w:val="22"/>
        </w:rPr>
        <w:t xml:space="preserve">  </w:t>
      </w:r>
    </w:p>
    <w:p w:rsidR="009F2BD8" w:rsidRPr="00EC0D93" w:rsidRDefault="009F2BD8" w:rsidP="00101AFB">
      <w:pPr>
        <w:pStyle w:val="ListParagraph"/>
        <w:numPr>
          <w:ilvl w:val="0"/>
          <w:numId w:val="1"/>
        </w:numPr>
        <w:spacing w:after="120"/>
        <w:contextualSpacing w:val="0"/>
        <w:rPr>
          <w:rFonts w:asciiTheme="minorHAnsi" w:hAnsiTheme="minorHAnsi"/>
          <w:sz w:val="22"/>
          <w:szCs w:val="22"/>
        </w:rPr>
      </w:pPr>
      <w:r w:rsidRPr="00EC0D93">
        <w:rPr>
          <w:rFonts w:asciiTheme="minorHAnsi" w:hAnsiTheme="minorHAnsi"/>
          <w:sz w:val="22"/>
          <w:szCs w:val="22"/>
        </w:rPr>
        <w:t>Indicate which system should be chosen and justify your response.</w:t>
      </w:r>
      <w:r w:rsidR="00CB5EB9" w:rsidRPr="00EC0D93">
        <w:rPr>
          <w:rFonts w:asciiTheme="minorHAnsi" w:hAnsiTheme="minorHAnsi"/>
          <w:sz w:val="22"/>
          <w:szCs w:val="22"/>
        </w:rPr>
        <w:t xml:space="preserve">  </w:t>
      </w:r>
      <w:r w:rsidR="0014563A" w:rsidRPr="00EC0D93">
        <w:rPr>
          <w:rFonts w:asciiTheme="minorHAnsi" w:hAnsiTheme="minorHAnsi"/>
          <w:sz w:val="22"/>
          <w:szCs w:val="22"/>
        </w:rPr>
        <w:t xml:space="preserve">Responses shall be in complete sentences, using correct spelling and grammar.  </w:t>
      </w:r>
      <w:r w:rsidR="00CB5EB9" w:rsidRPr="00EC0D93">
        <w:rPr>
          <w:rFonts w:asciiTheme="minorHAnsi" w:hAnsiTheme="minorHAnsi"/>
          <w:sz w:val="22"/>
          <w:szCs w:val="22"/>
        </w:rPr>
        <w:t xml:space="preserve">You will be graded on the strength </w:t>
      </w:r>
      <w:r w:rsidR="00580D2D" w:rsidRPr="00EC0D93">
        <w:rPr>
          <w:rFonts w:asciiTheme="minorHAnsi" w:hAnsiTheme="minorHAnsi"/>
          <w:sz w:val="22"/>
          <w:szCs w:val="22"/>
        </w:rPr>
        <w:t xml:space="preserve">and detail </w:t>
      </w:r>
      <w:r w:rsidR="00CB5EB9" w:rsidRPr="00EC0D93">
        <w:rPr>
          <w:rFonts w:asciiTheme="minorHAnsi" w:hAnsiTheme="minorHAnsi"/>
          <w:sz w:val="22"/>
          <w:szCs w:val="22"/>
        </w:rPr>
        <w:t xml:space="preserve">of your justification.  </w:t>
      </w:r>
    </w:p>
    <w:p w:rsidR="009F2BD8" w:rsidRPr="00EC0D93" w:rsidRDefault="009F2BD8" w:rsidP="00101AFB">
      <w:pPr>
        <w:pStyle w:val="ListParagraph"/>
        <w:numPr>
          <w:ilvl w:val="0"/>
          <w:numId w:val="1"/>
        </w:numPr>
        <w:spacing w:after="120"/>
        <w:contextualSpacing w:val="0"/>
        <w:rPr>
          <w:rFonts w:asciiTheme="minorHAnsi" w:hAnsiTheme="minorHAnsi"/>
          <w:sz w:val="22"/>
          <w:szCs w:val="22"/>
        </w:rPr>
      </w:pPr>
      <w:r w:rsidRPr="00EC0D93">
        <w:rPr>
          <w:rFonts w:asciiTheme="minorHAnsi" w:hAnsiTheme="minorHAnsi"/>
          <w:sz w:val="22"/>
          <w:szCs w:val="22"/>
        </w:rPr>
        <w:t>Explain why cost should not be the determining factor when choosing an MPI/ADT system</w:t>
      </w:r>
    </w:p>
    <w:p w:rsidR="00101AFB" w:rsidRDefault="00E61530" w:rsidP="00101AFB">
      <w:pPr>
        <w:pStyle w:val="ListParagraph"/>
        <w:numPr>
          <w:ilvl w:val="0"/>
          <w:numId w:val="1"/>
        </w:numPr>
        <w:spacing w:after="120"/>
        <w:contextualSpacing w:val="0"/>
        <w:rPr>
          <w:rFonts w:asciiTheme="minorHAnsi" w:hAnsiTheme="minorHAnsi"/>
          <w:sz w:val="22"/>
          <w:szCs w:val="22"/>
        </w:rPr>
      </w:pPr>
      <w:r w:rsidRPr="00EC0D93">
        <w:rPr>
          <w:rFonts w:asciiTheme="minorHAnsi" w:hAnsiTheme="minorHAnsi"/>
          <w:sz w:val="22"/>
          <w:szCs w:val="22"/>
        </w:rPr>
        <w:t xml:space="preserve">Senior leadership </w:t>
      </w:r>
      <w:r w:rsidR="00101AFB" w:rsidRPr="00EC0D93">
        <w:rPr>
          <w:rFonts w:asciiTheme="minorHAnsi" w:hAnsiTheme="minorHAnsi"/>
          <w:sz w:val="22"/>
          <w:szCs w:val="22"/>
        </w:rPr>
        <w:t xml:space="preserve">at Island Palms suggested entering </w:t>
      </w:r>
      <w:r w:rsidRPr="00EC0D93">
        <w:rPr>
          <w:rFonts w:asciiTheme="minorHAnsi" w:hAnsiTheme="minorHAnsi"/>
          <w:sz w:val="22"/>
          <w:szCs w:val="22"/>
        </w:rPr>
        <w:t xml:space="preserve">parallel </w:t>
      </w:r>
      <w:r w:rsidR="00101AFB" w:rsidRPr="00EC0D93">
        <w:rPr>
          <w:rFonts w:asciiTheme="minorHAnsi" w:hAnsiTheme="minorHAnsi"/>
          <w:sz w:val="22"/>
          <w:szCs w:val="22"/>
        </w:rPr>
        <w:t>contract negotiations with both vendors, in order to give the institution a</w:t>
      </w:r>
      <w:r w:rsidRPr="00EC0D93">
        <w:rPr>
          <w:rFonts w:asciiTheme="minorHAnsi" w:hAnsiTheme="minorHAnsi"/>
          <w:sz w:val="22"/>
          <w:szCs w:val="22"/>
        </w:rPr>
        <w:t xml:space="preserve"> competitive edge and to retain a second choice should contract negotiations break down with one of the vendors</w:t>
      </w:r>
      <w:r w:rsidR="00101AFB" w:rsidRPr="00EC0D93">
        <w:rPr>
          <w:rFonts w:asciiTheme="minorHAnsi" w:hAnsiTheme="minorHAnsi"/>
          <w:sz w:val="22"/>
          <w:szCs w:val="22"/>
        </w:rPr>
        <w:t xml:space="preserve">.  </w:t>
      </w:r>
      <w:r w:rsidRPr="00EC0D93">
        <w:rPr>
          <w:rFonts w:asciiTheme="minorHAnsi" w:hAnsiTheme="minorHAnsi"/>
          <w:sz w:val="22"/>
          <w:szCs w:val="22"/>
        </w:rPr>
        <w:t>However, b</w:t>
      </w:r>
      <w:r w:rsidR="00101AFB" w:rsidRPr="00EC0D93">
        <w:rPr>
          <w:rFonts w:asciiTheme="minorHAnsi" w:hAnsiTheme="minorHAnsi"/>
          <w:sz w:val="22"/>
          <w:szCs w:val="22"/>
        </w:rPr>
        <w:t xml:space="preserve">oth </w:t>
      </w:r>
      <w:r w:rsidRPr="00EC0D93">
        <w:rPr>
          <w:rFonts w:asciiTheme="minorHAnsi" w:hAnsiTheme="minorHAnsi"/>
          <w:sz w:val="22"/>
          <w:szCs w:val="22"/>
        </w:rPr>
        <w:t>vendors are</w:t>
      </w:r>
      <w:r w:rsidR="00101AFB" w:rsidRPr="00EC0D93">
        <w:rPr>
          <w:rFonts w:asciiTheme="minorHAnsi" w:hAnsiTheme="minorHAnsi"/>
          <w:sz w:val="22"/>
          <w:szCs w:val="22"/>
        </w:rPr>
        <w:t xml:space="preserve"> entrenched in their positions</w:t>
      </w:r>
      <w:r w:rsidRPr="00EC0D93">
        <w:rPr>
          <w:rFonts w:asciiTheme="minorHAnsi" w:hAnsiTheme="minorHAnsi"/>
          <w:sz w:val="22"/>
          <w:szCs w:val="22"/>
        </w:rPr>
        <w:t xml:space="preserve"> and are not willing to compromise from their standard contract language</w:t>
      </w:r>
      <w:r w:rsidR="00101AFB" w:rsidRPr="00EC0D93">
        <w:rPr>
          <w:rFonts w:asciiTheme="minorHAnsi" w:hAnsiTheme="minorHAnsi"/>
          <w:sz w:val="22"/>
          <w:szCs w:val="22"/>
        </w:rPr>
        <w:t xml:space="preserve">.  Recommend </w:t>
      </w:r>
      <w:r w:rsidR="00BE323D" w:rsidRPr="00EC0D93">
        <w:rPr>
          <w:rFonts w:asciiTheme="minorHAnsi" w:hAnsiTheme="minorHAnsi"/>
          <w:sz w:val="22"/>
          <w:szCs w:val="22"/>
        </w:rPr>
        <w:t xml:space="preserve">a minimum of </w:t>
      </w:r>
      <w:r w:rsidR="00EC0D93">
        <w:rPr>
          <w:rFonts w:asciiTheme="minorHAnsi" w:hAnsiTheme="minorHAnsi"/>
          <w:sz w:val="22"/>
          <w:szCs w:val="22"/>
        </w:rPr>
        <w:t>five</w:t>
      </w:r>
      <w:r w:rsidR="00101AFB" w:rsidRPr="00EC0D93">
        <w:rPr>
          <w:rFonts w:asciiTheme="minorHAnsi" w:hAnsiTheme="minorHAnsi"/>
          <w:sz w:val="22"/>
          <w:szCs w:val="22"/>
        </w:rPr>
        <w:t xml:space="preserve"> strategies for negotiation that the </w:t>
      </w:r>
      <w:r w:rsidRPr="00EC0D93">
        <w:rPr>
          <w:rFonts w:asciiTheme="minorHAnsi" w:hAnsiTheme="minorHAnsi"/>
          <w:sz w:val="22"/>
          <w:szCs w:val="22"/>
        </w:rPr>
        <w:t>System Acquisition Committee</w:t>
      </w:r>
      <w:r w:rsidR="00101AFB" w:rsidRPr="00EC0D93">
        <w:rPr>
          <w:rFonts w:asciiTheme="minorHAnsi" w:hAnsiTheme="minorHAnsi"/>
          <w:sz w:val="22"/>
          <w:szCs w:val="22"/>
        </w:rPr>
        <w:t xml:space="preserve"> can employ.   </w:t>
      </w:r>
      <w:r w:rsidR="007B6CDA">
        <w:rPr>
          <w:rFonts w:asciiTheme="minorHAnsi" w:hAnsiTheme="minorHAnsi"/>
          <w:sz w:val="22"/>
          <w:szCs w:val="22"/>
        </w:rPr>
        <w:t>Explain why you chose these strategies and how they could be beneficial to Island Palms.</w:t>
      </w:r>
    </w:p>
    <w:p w:rsidR="007B6CDA" w:rsidRDefault="007B6CDA">
      <w:pPr>
        <w:spacing w:after="160" w:line="259" w:lineRule="auto"/>
        <w:rPr>
          <w:rFonts w:asciiTheme="minorHAnsi" w:hAnsiTheme="minorHAnsi"/>
          <w:sz w:val="22"/>
          <w:szCs w:val="22"/>
        </w:rPr>
      </w:pPr>
      <w:r>
        <w:rPr>
          <w:rFonts w:asciiTheme="minorHAnsi" w:hAnsiTheme="minorHAnsi"/>
          <w:sz w:val="22"/>
          <w:szCs w:val="22"/>
        </w:rPr>
        <w:br w:type="page"/>
      </w:r>
    </w:p>
    <w:p w:rsidR="0007554C" w:rsidRPr="00EC0D93" w:rsidRDefault="0007554C" w:rsidP="00101AFB">
      <w:pPr>
        <w:pStyle w:val="ListParagraph"/>
        <w:numPr>
          <w:ilvl w:val="0"/>
          <w:numId w:val="1"/>
        </w:numPr>
        <w:spacing w:after="120"/>
        <w:contextualSpacing w:val="0"/>
        <w:rPr>
          <w:rFonts w:asciiTheme="minorHAnsi" w:hAnsiTheme="minorHAnsi"/>
          <w:sz w:val="22"/>
          <w:szCs w:val="22"/>
        </w:rPr>
      </w:pPr>
      <w:r w:rsidRPr="00EC0D93">
        <w:rPr>
          <w:rFonts w:asciiTheme="minorHAnsi" w:hAnsiTheme="minorHAnsi"/>
          <w:sz w:val="22"/>
          <w:szCs w:val="22"/>
        </w:rPr>
        <w:lastRenderedPageBreak/>
        <w:t xml:space="preserve">Assume that Island Palms General Hospital is a state institution located on the Mississippi Gulf Coast.  Indicate which IT procurement process IPGH must </w:t>
      </w:r>
      <w:r w:rsidR="0014563A" w:rsidRPr="00EC0D93">
        <w:rPr>
          <w:rFonts w:asciiTheme="minorHAnsi" w:hAnsiTheme="minorHAnsi"/>
          <w:sz w:val="22"/>
          <w:szCs w:val="22"/>
        </w:rPr>
        <w:t xml:space="preserve">use.  </w:t>
      </w:r>
      <w:r w:rsidR="00EE381A">
        <w:rPr>
          <w:rFonts w:asciiTheme="minorHAnsi" w:hAnsiTheme="minorHAnsi"/>
          <w:sz w:val="22"/>
          <w:szCs w:val="22"/>
        </w:rPr>
        <w:t>What additional documentation would need to be submitted by IPGH to comply with the procurement process?</w:t>
      </w:r>
      <w:r w:rsidR="0014563A" w:rsidRPr="00EC0D93">
        <w:rPr>
          <w:rFonts w:asciiTheme="minorHAnsi" w:hAnsiTheme="minorHAnsi"/>
          <w:sz w:val="22"/>
          <w:szCs w:val="22"/>
        </w:rPr>
        <w:t xml:space="preserve">  Justify your answer.</w:t>
      </w:r>
    </w:p>
    <w:p w:rsidR="0014563A" w:rsidRDefault="00CB5EB9" w:rsidP="00EC0D93">
      <w:pPr>
        <w:pStyle w:val="ListParagraph"/>
        <w:numPr>
          <w:ilvl w:val="0"/>
          <w:numId w:val="1"/>
        </w:numPr>
        <w:spacing w:after="160" w:line="259" w:lineRule="auto"/>
        <w:contextualSpacing w:val="0"/>
        <w:rPr>
          <w:rFonts w:asciiTheme="minorHAnsi" w:hAnsiTheme="minorHAnsi"/>
          <w:sz w:val="22"/>
          <w:szCs w:val="22"/>
        </w:rPr>
      </w:pPr>
      <w:r w:rsidRPr="00EC0D93">
        <w:rPr>
          <w:rFonts w:asciiTheme="minorHAnsi" w:hAnsiTheme="minorHAnsi"/>
          <w:sz w:val="22"/>
          <w:szCs w:val="22"/>
        </w:rPr>
        <w:t xml:space="preserve">Students are </w:t>
      </w:r>
      <w:r w:rsidR="00564F7B" w:rsidRPr="00EC0D93">
        <w:rPr>
          <w:rFonts w:asciiTheme="minorHAnsi" w:hAnsiTheme="minorHAnsi"/>
          <w:sz w:val="22"/>
          <w:szCs w:val="22"/>
        </w:rPr>
        <w:t>expected</w:t>
      </w:r>
      <w:r w:rsidR="0007554C" w:rsidRPr="00EC0D93">
        <w:rPr>
          <w:rFonts w:asciiTheme="minorHAnsi" w:hAnsiTheme="minorHAnsi"/>
          <w:sz w:val="22"/>
          <w:szCs w:val="22"/>
        </w:rPr>
        <w:t xml:space="preserve"> to use additional resources (e.g. textbooks, AHIMA BOK, internet)</w:t>
      </w:r>
      <w:r w:rsidRPr="00EC0D93">
        <w:rPr>
          <w:rFonts w:asciiTheme="minorHAnsi" w:hAnsiTheme="minorHAnsi"/>
          <w:sz w:val="22"/>
          <w:szCs w:val="22"/>
        </w:rPr>
        <w:t xml:space="preserve"> </w:t>
      </w:r>
      <w:r w:rsidR="00580D2D" w:rsidRPr="00EC0D93">
        <w:rPr>
          <w:rFonts w:asciiTheme="minorHAnsi" w:hAnsiTheme="minorHAnsi"/>
          <w:sz w:val="22"/>
          <w:szCs w:val="22"/>
        </w:rPr>
        <w:t>or</w:t>
      </w:r>
      <w:r w:rsidRPr="00EC0D93">
        <w:rPr>
          <w:rFonts w:asciiTheme="minorHAnsi" w:hAnsiTheme="minorHAnsi"/>
          <w:sz w:val="22"/>
          <w:szCs w:val="22"/>
        </w:rPr>
        <w:t xml:space="preserve"> elsewhere.  Be sure to </w:t>
      </w:r>
      <w:r w:rsidR="0007554C" w:rsidRPr="00EC0D93">
        <w:rPr>
          <w:rFonts w:asciiTheme="minorHAnsi" w:hAnsiTheme="minorHAnsi"/>
          <w:sz w:val="22"/>
          <w:szCs w:val="22"/>
        </w:rPr>
        <w:t xml:space="preserve">properly </w:t>
      </w:r>
      <w:r w:rsidRPr="00EC0D93">
        <w:rPr>
          <w:rFonts w:asciiTheme="minorHAnsi" w:hAnsiTheme="minorHAnsi"/>
          <w:sz w:val="22"/>
          <w:szCs w:val="22"/>
        </w:rPr>
        <w:t>cite all sources used</w:t>
      </w:r>
      <w:r w:rsidR="00AB2528">
        <w:rPr>
          <w:rFonts w:asciiTheme="minorHAnsi" w:hAnsiTheme="minorHAnsi"/>
          <w:sz w:val="22"/>
          <w:szCs w:val="22"/>
        </w:rPr>
        <w:t xml:space="preserve"> using APA 6</w:t>
      </w:r>
      <w:r w:rsidR="00AB2528" w:rsidRPr="00AB2528">
        <w:rPr>
          <w:rFonts w:asciiTheme="minorHAnsi" w:hAnsiTheme="minorHAnsi"/>
          <w:sz w:val="22"/>
          <w:szCs w:val="22"/>
          <w:vertAlign w:val="superscript"/>
        </w:rPr>
        <w:t>th</w:t>
      </w:r>
      <w:r w:rsidR="00AB2528">
        <w:rPr>
          <w:rFonts w:asciiTheme="minorHAnsi" w:hAnsiTheme="minorHAnsi"/>
          <w:sz w:val="22"/>
          <w:szCs w:val="22"/>
        </w:rPr>
        <w:t xml:space="preserve"> edition</w:t>
      </w:r>
      <w:r w:rsidRPr="00EC0D93">
        <w:rPr>
          <w:rFonts w:asciiTheme="minorHAnsi" w:hAnsiTheme="minorHAnsi"/>
          <w:sz w:val="22"/>
          <w:szCs w:val="22"/>
        </w:rPr>
        <w:t>.</w:t>
      </w:r>
    </w:p>
    <w:p w:rsidR="00EC0D93" w:rsidRPr="00EC0D93" w:rsidRDefault="00EC0D93" w:rsidP="00EC0D93">
      <w:pPr>
        <w:spacing w:after="160" w:line="259" w:lineRule="auto"/>
        <w:ind w:left="360"/>
        <w:rPr>
          <w:rFonts w:asciiTheme="minorHAnsi" w:hAnsiTheme="minorHAnsi"/>
          <w:sz w:val="22"/>
          <w:szCs w:val="22"/>
        </w:rPr>
      </w:pPr>
    </w:p>
    <w:p w:rsidR="00993E6B" w:rsidRPr="00EC0D93" w:rsidRDefault="00993E6B" w:rsidP="00993E6B">
      <w:pPr>
        <w:rPr>
          <w:rFonts w:asciiTheme="minorHAnsi" w:hAnsiTheme="minorHAnsi"/>
          <w:sz w:val="22"/>
          <w:szCs w:val="22"/>
        </w:rPr>
      </w:pPr>
      <w:r w:rsidRPr="00EC0D93">
        <w:rPr>
          <w:rFonts w:asciiTheme="minorHAnsi" w:hAnsiTheme="minorHAnsi"/>
          <w:sz w:val="22"/>
          <w:szCs w:val="22"/>
        </w:rPr>
        <w:t>Case adapted from:</w:t>
      </w:r>
    </w:p>
    <w:p w:rsidR="00993E6B" w:rsidRPr="00EC0D93" w:rsidRDefault="00993E6B" w:rsidP="00993E6B">
      <w:pPr>
        <w:pStyle w:val="ListParagraph"/>
        <w:numPr>
          <w:ilvl w:val="0"/>
          <w:numId w:val="2"/>
        </w:numPr>
        <w:rPr>
          <w:rFonts w:asciiTheme="minorHAnsi" w:hAnsiTheme="minorHAnsi"/>
          <w:sz w:val="22"/>
          <w:szCs w:val="22"/>
        </w:rPr>
      </w:pPr>
      <w:r w:rsidRPr="00EC0D93">
        <w:rPr>
          <w:rFonts w:asciiTheme="minorHAnsi" w:hAnsiTheme="minorHAnsi"/>
        </w:rPr>
        <w:t xml:space="preserve">Foley, D. M.  (2016).  </w:t>
      </w:r>
      <w:r w:rsidRPr="00EC0D93">
        <w:rPr>
          <w:rFonts w:asciiTheme="minorHAnsi" w:hAnsiTheme="minorHAnsi"/>
          <w:i/>
        </w:rPr>
        <w:t>Health Information Management Case Studies</w:t>
      </w:r>
      <w:r w:rsidRPr="00EC0D93">
        <w:rPr>
          <w:rFonts w:asciiTheme="minorHAnsi" w:hAnsiTheme="minorHAnsi"/>
        </w:rPr>
        <w:t>.  AHIMA:  Chicago, IL</w:t>
      </w:r>
    </w:p>
    <w:p w:rsidR="0014563A" w:rsidRPr="00EC0D93" w:rsidRDefault="00993E6B" w:rsidP="00CB5EB9">
      <w:pPr>
        <w:pStyle w:val="ListParagraph"/>
        <w:numPr>
          <w:ilvl w:val="0"/>
          <w:numId w:val="2"/>
        </w:numPr>
        <w:spacing w:after="160" w:line="259" w:lineRule="auto"/>
        <w:rPr>
          <w:rFonts w:asciiTheme="minorHAnsi" w:hAnsiTheme="minorHAnsi"/>
          <w:sz w:val="22"/>
          <w:szCs w:val="22"/>
        </w:rPr>
      </w:pPr>
      <w:proofErr w:type="spellStart"/>
      <w:r w:rsidRPr="00EC0D93">
        <w:rPr>
          <w:rFonts w:asciiTheme="minorHAnsi" w:hAnsiTheme="minorHAnsi"/>
          <w:sz w:val="22"/>
          <w:szCs w:val="22"/>
        </w:rPr>
        <w:t>McCuen</w:t>
      </w:r>
      <w:proofErr w:type="spellEnd"/>
      <w:r w:rsidRPr="00EC0D93">
        <w:rPr>
          <w:rFonts w:asciiTheme="minorHAnsi" w:hAnsiTheme="minorHAnsi"/>
          <w:sz w:val="22"/>
          <w:szCs w:val="22"/>
        </w:rPr>
        <w:t xml:space="preserve">, C., Sayles, N. B., &amp; Schnering, P.  (2014).  </w:t>
      </w:r>
      <w:r w:rsidRPr="00EC0D93">
        <w:rPr>
          <w:rFonts w:asciiTheme="minorHAnsi" w:hAnsiTheme="minorHAnsi"/>
          <w:i/>
          <w:sz w:val="22"/>
          <w:szCs w:val="22"/>
        </w:rPr>
        <w:t>Case Studies in Health Information Management</w:t>
      </w:r>
      <w:r w:rsidRPr="00EC0D93">
        <w:rPr>
          <w:rFonts w:asciiTheme="minorHAnsi" w:hAnsiTheme="minorHAnsi"/>
          <w:sz w:val="22"/>
          <w:szCs w:val="22"/>
        </w:rPr>
        <w:t>.  2</w:t>
      </w:r>
      <w:r w:rsidRPr="00EC0D93">
        <w:rPr>
          <w:rFonts w:asciiTheme="minorHAnsi" w:hAnsiTheme="minorHAnsi"/>
          <w:sz w:val="22"/>
          <w:szCs w:val="22"/>
          <w:vertAlign w:val="superscript"/>
        </w:rPr>
        <w:t>nd</w:t>
      </w:r>
      <w:r w:rsidRPr="00EC0D93">
        <w:rPr>
          <w:rFonts w:asciiTheme="minorHAnsi" w:hAnsiTheme="minorHAnsi"/>
          <w:sz w:val="22"/>
          <w:szCs w:val="22"/>
        </w:rPr>
        <w:t xml:space="preserve"> Ed.  Cengage:  Stamford, CT</w:t>
      </w:r>
    </w:p>
    <w:p w:rsidR="0014563A" w:rsidRDefault="0014563A" w:rsidP="0014563A">
      <w:pPr>
        <w:spacing w:after="160" w:line="259" w:lineRule="auto"/>
        <w:rPr>
          <w:sz w:val="22"/>
          <w:szCs w:val="22"/>
        </w:rPr>
      </w:pPr>
    </w:p>
    <w:p w:rsidR="002D1208" w:rsidRDefault="002D1208" w:rsidP="0014563A">
      <w:pPr>
        <w:spacing w:after="160" w:line="259" w:lineRule="auto"/>
        <w:rPr>
          <w:sz w:val="22"/>
          <w:szCs w:val="22"/>
        </w:rPr>
      </w:pPr>
    </w:p>
    <w:p w:rsidR="0014563A" w:rsidRPr="00935BBA" w:rsidRDefault="0014563A" w:rsidP="0014563A">
      <w:pPr>
        <w:jc w:val="center"/>
        <w:rPr>
          <w:rFonts w:asciiTheme="minorHAnsi" w:hAnsiTheme="minorHAnsi"/>
          <w:b/>
          <w:sz w:val="22"/>
        </w:rPr>
      </w:pPr>
      <w:r>
        <w:rPr>
          <w:rFonts w:asciiTheme="minorHAnsi" w:hAnsiTheme="minorHAnsi"/>
          <w:b/>
          <w:sz w:val="22"/>
        </w:rPr>
        <w:t xml:space="preserve">Vendor </w:t>
      </w:r>
      <w:r w:rsidR="002D1208">
        <w:rPr>
          <w:rFonts w:asciiTheme="minorHAnsi" w:hAnsiTheme="minorHAnsi"/>
          <w:b/>
          <w:sz w:val="22"/>
        </w:rPr>
        <w:t xml:space="preserve">Selection </w:t>
      </w:r>
      <w:r>
        <w:rPr>
          <w:rFonts w:asciiTheme="minorHAnsi" w:hAnsiTheme="minorHAnsi"/>
          <w:b/>
          <w:sz w:val="22"/>
        </w:rPr>
        <w:t>Grading</w:t>
      </w:r>
      <w:r w:rsidRPr="00935BBA">
        <w:rPr>
          <w:rFonts w:asciiTheme="minorHAnsi" w:hAnsiTheme="minorHAnsi"/>
          <w:b/>
          <w:sz w:val="22"/>
        </w:rPr>
        <w:t xml:space="preserve"> Rubric</w:t>
      </w:r>
    </w:p>
    <w:p w:rsidR="0014563A" w:rsidRPr="00935BBA" w:rsidRDefault="0014563A" w:rsidP="0014563A">
      <w:pPr>
        <w:rPr>
          <w:rFonts w:asciiTheme="minorHAnsi" w:hAnsiTheme="minorHAnsi"/>
          <w:b/>
          <w:sz w:val="22"/>
        </w:rPr>
      </w:pPr>
    </w:p>
    <w:tbl>
      <w:tblPr>
        <w:tblStyle w:val="TableGrid"/>
        <w:tblW w:w="9445" w:type="dxa"/>
        <w:tblLook w:val="04A0" w:firstRow="1" w:lastRow="0" w:firstColumn="1" w:lastColumn="0" w:noHBand="0" w:noVBand="1"/>
      </w:tblPr>
      <w:tblGrid>
        <w:gridCol w:w="7915"/>
        <w:gridCol w:w="1530"/>
      </w:tblGrid>
      <w:tr w:rsidR="0014563A" w:rsidRPr="0014563A" w:rsidTr="0047734A">
        <w:tc>
          <w:tcPr>
            <w:tcW w:w="7915" w:type="dxa"/>
            <w:shd w:val="clear" w:color="auto" w:fill="F2F2F2" w:themeFill="background1" w:themeFillShade="F2"/>
          </w:tcPr>
          <w:p w:rsidR="0014563A" w:rsidRPr="0014563A" w:rsidRDefault="0014563A" w:rsidP="0014563A">
            <w:pPr>
              <w:spacing w:after="160" w:line="259" w:lineRule="auto"/>
              <w:rPr>
                <w:rFonts w:asciiTheme="minorHAnsi" w:hAnsiTheme="minorHAnsi"/>
                <w:b/>
                <w:sz w:val="22"/>
                <w:szCs w:val="22"/>
              </w:rPr>
            </w:pPr>
            <w:r w:rsidRPr="0014563A">
              <w:rPr>
                <w:rFonts w:asciiTheme="minorHAnsi" w:hAnsiTheme="minorHAnsi"/>
                <w:b/>
                <w:sz w:val="22"/>
                <w:szCs w:val="22"/>
              </w:rPr>
              <w:t>Criteria</w:t>
            </w:r>
          </w:p>
        </w:tc>
        <w:tc>
          <w:tcPr>
            <w:tcW w:w="1530" w:type="dxa"/>
            <w:shd w:val="clear" w:color="auto" w:fill="F2F2F2" w:themeFill="background1" w:themeFillShade="F2"/>
          </w:tcPr>
          <w:p w:rsidR="0014563A" w:rsidRPr="0014563A" w:rsidRDefault="0014563A" w:rsidP="0014563A">
            <w:pPr>
              <w:spacing w:after="160" w:line="259" w:lineRule="auto"/>
              <w:rPr>
                <w:rFonts w:asciiTheme="minorHAnsi" w:hAnsiTheme="minorHAnsi"/>
                <w:b/>
                <w:sz w:val="22"/>
                <w:szCs w:val="22"/>
              </w:rPr>
            </w:pPr>
            <w:r w:rsidRPr="0014563A">
              <w:rPr>
                <w:rFonts w:asciiTheme="minorHAnsi" w:hAnsiTheme="minorHAnsi"/>
                <w:b/>
                <w:sz w:val="22"/>
                <w:szCs w:val="22"/>
              </w:rPr>
              <w:t>Possible Points</w:t>
            </w:r>
          </w:p>
        </w:tc>
      </w:tr>
      <w:tr w:rsidR="002D1208" w:rsidRPr="0014563A" w:rsidTr="0047734A">
        <w:tc>
          <w:tcPr>
            <w:tcW w:w="7915" w:type="dxa"/>
          </w:tcPr>
          <w:p w:rsidR="002D1208" w:rsidRDefault="002D1208" w:rsidP="002D1208">
            <w:pPr>
              <w:spacing w:after="160" w:line="259" w:lineRule="auto"/>
              <w:rPr>
                <w:rFonts w:asciiTheme="minorHAnsi" w:hAnsiTheme="minorHAnsi"/>
                <w:sz w:val="22"/>
                <w:szCs w:val="22"/>
              </w:rPr>
            </w:pPr>
            <w:r w:rsidRPr="002D1208">
              <w:rPr>
                <w:rFonts w:asciiTheme="minorHAnsi" w:hAnsiTheme="minorHAnsi"/>
                <w:b/>
                <w:sz w:val="22"/>
                <w:szCs w:val="22"/>
              </w:rPr>
              <w:t xml:space="preserve">Content:  </w:t>
            </w:r>
            <w:r w:rsidRPr="0014563A">
              <w:rPr>
                <w:rFonts w:asciiTheme="minorHAnsi" w:hAnsiTheme="minorHAnsi"/>
                <w:sz w:val="22"/>
                <w:szCs w:val="22"/>
              </w:rPr>
              <w:t>Includes all required components of the assignment/thorough response to all questions</w:t>
            </w:r>
          </w:p>
          <w:p w:rsidR="002D1208" w:rsidRDefault="002D1208" w:rsidP="002D1208">
            <w:pPr>
              <w:pStyle w:val="ListParagraph"/>
              <w:numPr>
                <w:ilvl w:val="0"/>
                <w:numId w:val="4"/>
              </w:numPr>
              <w:spacing w:after="160" w:line="259" w:lineRule="auto"/>
              <w:rPr>
                <w:rFonts w:asciiTheme="minorHAnsi" w:hAnsiTheme="minorHAnsi"/>
                <w:sz w:val="22"/>
                <w:szCs w:val="22"/>
              </w:rPr>
            </w:pPr>
            <w:r>
              <w:rPr>
                <w:rFonts w:asciiTheme="minorHAnsi" w:hAnsiTheme="minorHAnsi"/>
                <w:sz w:val="22"/>
                <w:szCs w:val="22"/>
              </w:rPr>
              <w:t>Choice of system</w:t>
            </w:r>
          </w:p>
          <w:p w:rsidR="002D1208" w:rsidRDefault="002D1208" w:rsidP="002D1208">
            <w:pPr>
              <w:pStyle w:val="ListParagraph"/>
              <w:numPr>
                <w:ilvl w:val="0"/>
                <w:numId w:val="4"/>
              </w:numPr>
              <w:spacing w:after="160" w:line="259" w:lineRule="auto"/>
              <w:rPr>
                <w:rFonts w:asciiTheme="minorHAnsi" w:hAnsiTheme="minorHAnsi"/>
                <w:sz w:val="22"/>
                <w:szCs w:val="22"/>
              </w:rPr>
            </w:pPr>
            <w:r>
              <w:rPr>
                <w:rFonts w:asciiTheme="minorHAnsi" w:hAnsiTheme="minorHAnsi"/>
                <w:sz w:val="22"/>
                <w:szCs w:val="22"/>
              </w:rPr>
              <w:t>Cost as a factor</w:t>
            </w:r>
          </w:p>
          <w:p w:rsidR="002D1208" w:rsidRDefault="002D1208" w:rsidP="002D1208">
            <w:pPr>
              <w:pStyle w:val="ListParagraph"/>
              <w:numPr>
                <w:ilvl w:val="0"/>
                <w:numId w:val="4"/>
              </w:numPr>
              <w:spacing w:after="160" w:line="259" w:lineRule="auto"/>
              <w:rPr>
                <w:rFonts w:asciiTheme="minorHAnsi" w:hAnsiTheme="minorHAnsi"/>
                <w:sz w:val="22"/>
                <w:szCs w:val="22"/>
              </w:rPr>
            </w:pPr>
            <w:r>
              <w:rPr>
                <w:rFonts w:asciiTheme="minorHAnsi" w:hAnsiTheme="minorHAnsi"/>
                <w:sz w:val="22"/>
                <w:szCs w:val="22"/>
              </w:rPr>
              <w:t>Contract negotiation strategies</w:t>
            </w:r>
          </w:p>
          <w:p w:rsidR="002D1208" w:rsidRPr="002D1208" w:rsidRDefault="002D1208" w:rsidP="002D1208">
            <w:pPr>
              <w:pStyle w:val="ListParagraph"/>
              <w:numPr>
                <w:ilvl w:val="0"/>
                <w:numId w:val="4"/>
              </w:numPr>
              <w:spacing w:after="160" w:line="259" w:lineRule="auto"/>
              <w:rPr>
                <w:rFonts w:asciiTheme="minorHAnsi" w:hAnsiTheme="minorHAnsi"/>
                <w:sz w:val="22"/>
                <w:szCs w:val="22"/>
              </w:rPr>
            </w:pPr>
            <w:r>
              <w:rPr>
                <w:rFonts w:asciiTheme="minorHAnsi" w:hAnsiTheme="minorHAnsi"/>
                <w:sz w:val="22"/>
                <w:szCs w:val="22"/>
              </w:rPr>
              <w:t>IT procurement process</w:t>
            </w:r>
          </w:p>
        </w:tc>
        <w:tc>
          <w:tcPr>
            <w:tcW w:w="1530" w:type="dxa"/>
          </w:tcPr>
          <w:p w:rsidR="002D1208" w:rsidRPr="0014563A" w:rsidRDefault="00EE381A" w:rsidP="002D1208">
            <w:pPr>
              <w:spacing w:after="160" w:line="259" w:lineRule="auto"/>
              <w:rPr>
                <w:rFonts w:asciiTheme="minorHAnsi" w:hAnsiTheme="minorHAnsi"/>
                <w:sz w:val="22"/>
                <w:szCs w:val="22"/>
              </w:rPr>
            </w:pPr>
            <w:r>
              <w:rPr>
                <w:rFonts w:asciiTheme="minorHAnsi" w:hAnsiTheme="minorHAnsi"/>
                <w:sz w:val="22"/>
                <w:szCs w:val="22"/>
              </w:rPr>
              <w:t>75</w:t>
            </w:r>
          </w:p>
        </w:tc>
      </w:tr>
      <w:tr w:rsidR="002D1208" w:rsidRPr="0014563A" w:rsidTr="0047734A">
        <w:tc>
          <w:tcPr>
            <w:tcW w:w="7915" w:type="dxa"/>
          </w:tcPr>
          <w:p w:rsidR="002D1208" w:rsidRPr="002D1208" w:rsidRDefault="002D1208" w:rsidP="002D1208">
            <w:pPr>
              <w:rPr>
                <w:rFonts w:ascii="Calibri" w:hAnsi="Calibri"/>
                <w:b/>
                <w:sz w:val="22"/>
                <w:szCs w:val="22"/>
              </w:rPr>
            </w:pPr>
            <w:r w:rsidRPr="002D1208">
              <w:rPr>
                <w:rFonts w:ascii="Calibri" w:hAnsi="Calibri"/>
                <w:b/>
                <w:sz w:val="22"/>
                <w:szCs w:val="22"/>
              </w:rPr>
              <w:t>References:</w:t>
            </w:r>
          </w:p>
          <w:p w:rsidR="002D1208" w:rsidRDefault="002D1208" w:rsidP="002D1208">
            <w:pPr>
              <w:pStyle w:val="ListParagraph"/>
              <w:numPr>
                <w:ilvl w:val="0"/>
                <w:numId w:val="4"/>
              </w:numPr>
              <w:rPr>
                <w:rFonts w:ascii="Calibri" w:hAnsi="Calibri"/>
                <w:sz w:val="22"/>
                <w:szCs w:val="22"/>
              </w:rPr>
            </w:pPr>
            <w:r w:rsidRPr="002D1208">
              <w:rPr>
                <w:rFonts w:ascii="Calibri" w:hAnsi="Calibri"/>
                <w:sz w:val="22"/>
                <w:szCs w:val="22"/>
              </w:rPr>
              <w:t>Additional resources cited beyond course textbook</w:t>
            </w:r>
          </w:p>
          <w:p w:rsidR="002D1208" w:rsidRPr="002D1208" w:rsidRDefault="002D1208" w:rsidP="002D1208">
            <w:pPr>
              <w:pStyle w:val="ListParagraph"/>
              <w:numPr>
                <w:ilvl w:val="0"/>
                <w:numId w:val="4"/>
              </w:numPr>
              <w:rPr>
                <w:rFonts w:ascii="Calibri" w:hAnsi="Calibri"/>
                <w:sz w:val="22"/>
                <w:szCs w:val="22"/>
              </w:rPr>
            </w:pPr>
            <w:r w:rsidRPr="0014563A">
              <w:rPr>
                <w:rFonts w:asciiTheme="minorHAnsi" w:hAnsiTheme="minorHAnsi"/>
                <w:sz w:val="22"/>
                <w:szCs w:val="22"/>
              </w:rPr>
              <w:t>Paper follows APA Style; citations for references are included and properly formatted</w:t>
            </w:r>
          </w:p>
        </w:tc>
        <w:tc>
          <w:tcPr>
            <w:tcW w:w="1530" w:type="dxa"/>
          </w:tcPr>
          <w:p w:rsidR="002D1208" w:rsidRPr="0014563A" w:rsidRDefault="00EE381A" w:rsidP="002D1208">
            <w:pPr>
              <w:spacing w:after="160" w:line="259" w:lineRule="auto"/>
              <w:rPr>
                <w:rFonts w:asciiTheme="minorHAnsi" w:hAnsiTheme="minorHAnsi"/>
                <w:sz w:val="22"/>
                <w:szCs w:val="22"/>
              </w:rPr>
            </w:pPr>
            <w:r>
              <w:rPr>
                <w:rFonts w:asciiTheme="minorHAnsi" w:hAnsiTheme="minorHAnsi"/>
                <w:sz w:val="22"/>
                <w:szCs w:val="22"/>
              </w:rPr>
              <w:t>15</w:t>
            </w:r>
          </w:p>
        </w:tc>
      </w:tr>
      <w:tr w:rsidR="002D1208" w:rsidRPr="0014563A" w:rsidTr="0047734A">
        <w:tc>
          <w:tcPr>
            <w:tcW w:w="7915" w:type="dxa"/>
          </w:tcPr>
          <w:p w:rsidR="00EE381A" w:rsidRDefault="00EE381A" w:rsidP="00EE381A">
            <w:pPr>
              <w:spacing w:line="259" w:lineRule="auto"/>
              <w:rPr>
                <w:rFonts w:asciiTheme="minorHAnsi" w:hAnsiTheme="minorHAnsi"/>
                <w:sz w:val="22"/>
                <w:szCs w:val="22"/>
              </w:rPr>
            </w:pPr>
            <w:r w:rsidRPr="006210F9">
              <w:rPr>
                <w:rFonts w:asciiTheme="minorHAnsi" w:hAnsiTheme="minorHAnsi"/>
                <w:sz w:val="22"/>
                <w:szCs w:val="22"/>
              </w:rPr>
              <w:t xml:space="preserve">Mechanics/Professional Appearance </w:t>
            </w:r>
          </w:p>
          <w:p w:rsidR="00EE381A" w:rsidRPr="006210F9" w:rsidRDefault="00EE381A" w:rsidP="00EE381A">
            <w:pPr>
              <w:pStyle w:val="ListParagraph"/>
              <w:numPr>
                <w:ilvl w:val="0"/>
                <w:numId w:val="6"/>
              </w:numPr>
              <w:rPr>
                <w:rFonts w:asciiTheme="minorHAnsi" w:hAnsiTheme="minorHAnsi"/>
                <w:sz w:val="22"/>
              </w:rPr>
            </w:pPr>
            <w:r w:rsidRPr="006210F9">
              <w:rPr>
                <w:rFonts w:asciiTheme="minorHAnsi" w:hAnsiTheme="minorHAnsi"/>
                <w:sz w:val="22"/>
              </w:rPr>
              <w:t xml:space="preserve">Assignment labeled with name and course ID </w:t>
            </w:r>
          </w:p>
          <w:p w:rsidR="002D1208" w:rsidRPr="00EE381A" w:rsidRDefault="00EE381A" w:rsidP="00EE381A">
            <w:pPr>
              <w:pStyle w:val="ListParagraph"/>
              <w:numPr>
                <w:ilvl w:val="0"/>
                <w:numId w:val="6"/>
              </w:numPr>
              <w:spacing w:after="160" w:line="259" w:lineRule="auto"/>
              <w:rPr>
                <w:rFonts w:asciiTheme="minorHAnsi" w:hAnsiTheme="minorHAnsi"/>
                <w:sz w:val="22"/>
                <w:szCs w:val="22"/>
              </w:rPr>
            </w:pPr>
            <w:r w:rsidRPr="00EE381A">
              <w:rPr>
                <w:rFonts w:asciiTheme="minorHAnsi" w:hAnsiTheme="minorHAnsi"/>
                <w:sz w:val="22"/>
              </w:rPr>
              <w:t>Spell checked/proofread/neat</w:t>
            </w:r>
          </w:p>
        </w:tc>
        <w:tc>
          <w:tcPr>
            <w:tcW w:w="1530" w:type="dxa"/>
          </w:tcPr>
          <w:p w:rsidR="002D1208" w:rsidRPr="0014563A" w:rsidRDefault="00EE381A" w:rsidP="002D1208">
            <w:pPr>
              <w:spacing w:after="160" w:line="259" w:lineRule="auto"/>
              <w:rPr>
                <w:rFonts w:asciiTheme="minorHAnsi" w:hAnsiTheme="minorHAnsi"/>
                <w:sz w:val="22"/>
                <w:szCs w:val="22"/>
              </w:rPr>
            </w:pPr>
            <w:r>
              <w:rPr>
                <w:rFonts w:asciiTheme="minorHAnsi" w:hAnsiTheme="minorHAnsi"/>
                <w:sz w:val="22"/>
                <w:szCs w:val="22"/>
              </w:rPr>
              <w:t>10</w:t>
            </w:r>
          </w:p>
        </w:tc>
      </w:tr>
      <w:tr w:rsidR="002D1208" w:rsidRPr="0014563A" w:rsidTr="0047734A">
        <w:tc>
          <w:tcPr>
            <w:tcW w:w="7915" w:type="dxa"/>
          </w:tcPr>
          <w:p w:rsidR="002D1208" w:rsidRPr="0014563A" w:rsidRDefault="002D1208" w:rsidP="002D1208">
            <w:pPr>
              <w:spacing w:after="160" w:line="259" w:lineRule="auto"/>
              <w:rPr>
                <w:rFonts w:asciiTheme="minorHAnsi" w:hAnsiTheme="minorHAnsi"/>
                <w:b/>
                <w:sz w:val="22"/>
                <w:szCs w:val="22"/>
              </w:rPr>
            </w:pPr>
            <w:r w:rsidRPr="0014563A">
              <w:rPr>
                <w:rFonts w:asciiTheme="minorHAnsi" w:hAnsiTheme="minorHAnsi"/>
                <w:b/>
                <w:sz w:val="22"/>
                <w:szCs w:val="22"/>
              </w:rPr>
              <w:t xml:space="preserve">TOTAL POINTS </w:t>
            </w:r>
          </w:p>
        </w:tc>
        <w:tc>
          <w:tcPr>
            <w:tcW w:w="1530" w:type="dxa"/>
          </w:tcPr>
          <w:p w:rsidR="002D1208" w:rsidRPr="0014563A" w:rsidRDefault="002D1208" w:rsidP="002D1208">
            <w:pPr>
              <w:spacing w:after="160" w:line="259" w:lineRule="auto"/>
              <w:rPr>
                <w:rFonts w:asciiTheme="minorHAnsi" w:hAnsiTheme="minorHAnsi"/>
                <w:b/>
                <w:sz w:val="22"/>
                <w:szCs w:val="22"/>
              </w:rPr>
            </w:pPr>
            <w:r w:rsidRPr="0014563A">
              <w:rPr>
                <w:rFonts w:asciiTheme="minorHAnsi" w:hAnsiTheme="minorHAnsi"/>
                <w:b/>
                <w:sz w:val="22"/>
                <w:szCs w:val="22"/>
              </w:rPr>
              <w:t>100</w:t>
            </w:r>
          </w:p>
        </w:tc>
      </w:tr>
    </w:tbl>
    <w:p w:rsidR="0014563A" w:rsidRDefault="0014563A" w:rsidP="0014563A">
      <w:pPr>
        <w:spacing w:after="160" w:line="259" w:lineRule="auto"/>
        <w:rPr>
          <w:sz w:val="22"/>
          <w:szCs w:val="22"/>
        </w:rPr>
      </w:pPr>
    </w:p>
    <w:p w:rsidR="002723A9" w:rsidRDefault="002723A9" w:rsidP="0014563A">
      <w:pPr>
        <w:spacing w:after="160" w:line="259" w:lineRule="auto"/>
        <w:rPr>
          <w:sz w:val="22"/>
          <w:szCs w:val="22"/>
        </w:rPr>
      </w:pPr>
      <w:r w:rsidRPr="0014563A">
        <w:rPr>
          <w:sz w:val="22"/>
          <w:szCs w:val="22"/>
        </w:rPr>
        <w:br w:type="page"/>
      </w:r>
    </w:p>
    <w:p w:rsidR="0014563A" w:rsidRPr="0014563A" w:rsidRDefault="0014563A" w:rsidP="0014563A">
      <w:pPr>
        <w:spacing w:after="160" w:line="259" w:lineRule="auto"/>
        <w:rPr>
          <w:sz w:val="22"/>
          <w:szCs w:val="22"/>
        </w:rPr>
      </w:pPr>
    </w:p>
    <w:p w:rsidR="00993E6B" w:rsidRPr="00CB5EB9" w:rsidRDefault="002723A9" w:rsidP="002723A9">
      <w:pPr>
        <w:jc w:val="center"/>
        <w:rPr>
          <w:b/>
          <w:sz w:val="22"/>
          <w:szCs w:val="22"/>
        </w:rPr>
      </w:pPr>
      <w:r w:rsidRPr="00CB5EB9">
        <w:rPr>
          <w:b/>
          <w:sz w:val="22"/>
          <w:szCs w:val="22"/>
        </w:rPr>
        <w:t>Appendix</w:t>
      </w:r>
    </w:p>
    <w:p w:rsidR="002723A9" w:rsidRPr="00CB5EB9" w:rsidRDefault="002723A9" w:rsidP="002723A9">
      <w:pPr>
        <w:jc w:val="center"/>
        <w:rPr>
          <w:b/>
          <w:sz w:val="22"/>
          <w:szCs w:val="22"/>
        </w:rPr>
      </w:pPr>
    </w:p>
    <w:p w:rsidR="002723A9" w:rsidRPr="00CB5EB9" w:rsidRDefault="002723A9" w:rsidP="002723A9">
      <w:pPr>
        <w:rPr>
          <w:rFonts w:asciiTheme="minorHAnsi" w:hAnsiTheme="minorHAnsi"/>
          <w:b/>
          <w:sz w:val="22"/>
          <w:szCs w:val="22"/>
        </w:rPr>
      </w:pPr>
      <w:r w:rsidRPr="00CB5EB9">
        <w:rPr>
          <w:rFonts w:asciiTheme="minorHAnsi" w:hAnsiTheme="minorHAnsi"/>
          <w:b/>
          <w:sz w:val="22"/>
          <w:szCs w:val="22"/>
        </w:rPr>
        <w:t>Table 1.  System Comparison</w:t>
      </w:r>
    </w:p>
    <w:p w:rsidR="009F2BD8" w:rsidRPr="00CB5EB9" w:rsidRDefault="009F2BD8" w:rsidP="00EE31D8">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6"/>
        <w:gridCol w:w="2009"/>
        <w:gridCol w:w="1800"/>
      </w:tblGrid>
      <w:tr w:rsidR="002723A9" w:rsidRPr="00CB5EB9" w:rsidTr="002723A9">
        <w:tc>
          <w:tcPr>
            <w:tcW w:w="4276" w:type="dxa"/>
            <w:tcBorders>
              <w:top w:val="single" w:sz="4" w:space="0" w:color="auto"/>
              <w:bottom w:val="single" w:sz="4" w:space="0" w:color="auto"/>
            </w:tcBorders>
          </w:tcPr>
          <w:p w:rsidR="002723A9" w:rsidRPr="00CB5EB9" w:rsidRDefault="002723A9" w:rsidP="00EE31D8">
            <w:pPr>
              <w:rPr>
                <w:rFonts w:asciiTheme="minorHAnsi" w:hAnsiTheme="minorHAnsi"/>
                <w:sz w:val="22"/>
                <w:szCs w:val="22"/>
              </w:rPr>
            </w:pPr>
            <w:r w:rsidRPr="00CB5EB9">
              <w:rPr>
                <w:rFonts w:asciiTheme="minorHAnsi" w:hAnsiTheme="minorHAnsi"/>
                <w:sz w:val="22"/>
                <w:szCs w:val="22"/>
              </w:rPr>
              <w:t>Criteria</w:t>
            </w:r>
          </w:p>
        </w:tc>
        <w:tc>
          <w:tcPr>
            <w:tcW w:w="2009" w:type="dxa"/>
            <w:tcBorders>
              <w:top w:val="single" w:sz="4" w:space="0" w:color="auto"/>
              <w:bottom w:val="single" w:sz="4" w:space="0" w:color="auto"/>
            </w:tcBorders>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System Patient Management, Inc.</w:t>
            </w:r>
          </w:p>
        </w:tc>
        <w:tc>
          <w:tcPr>
            <w:tcW w:w="1800" w:type="dxa"/>
            <w:tcBorders>
              <w:top w:val="single" w:sz="4" w:space="0" w:color="auto"/>
              <w:bottom w:val="single" w:sz="4" w:space="0" w:color="auto"/>
            </w:tcBorders>
          </w:tcPr>
          <w:p w:rsidR="002723A9" w:rsidRPr="00CB5EB9" w:rsidRDefault="009B4EF7" w:rsidP="002723A9">
            <w:pPr>
              <w:jc w:val="right"/>
              <w:rPr>
                <w:rFonts w:asciiTheme="minorHAnsi" w:hAnsiTheme="minorHAnsi"/>
                <w:sz w:val="22"/>
                <w:szCs w:val="22"/>
              </w:rPr>
            </w:pPr>
            <w:r w:rsidRPr="00CB5EB9">
              <w:rPr>
                <w:rFonts w:asciiTheme="minorHAnsi" w:hAnsiTheme="minorHAnsi"/>
                <w:sz w:val="22"/>
                <w:szCs w:val="22"/>
              </w:rPr>
              <w:t>Health Enterprise Tracking</w:t>
            </w:r>
            <w:r w:rsidR="002723A9" w:rsidRPr="00CB5EB9">
              <w:rPr>
                <w:rFonts w:asciiTheme="minorHAnsi" w:hAnsiTheme="minorHAnsi"/>
                <w:sz w:val="22"/>
                <w:szCs w:val="22"/>
              </w:rPr>
              <w:t>, LLC</w:t>
            </w:r>
          </w:p>
        </w:tc>
      </w:tr>
      <w:tr w:rsidR="002723A9" w:rsidRPr="00CB5EB9" w:rsidTr="002723A9">
        <w:tc>
          <w:tcPr>
            <w:tcW w:w="4276" w:type="dxa"/>
            <w:tcBorders>
              <w:top w:val="single" w:sz="4" w:space="0" w:color="auto"/>
            </w:tcBorders>
          </w:tcPr>
          <w:p w:rsidR="002723A9" w:rsidRPr="00CB5EB9" w:rsidRDefault="002723A9" w:rsidP="00EE31D8">
            <w:pPr>
              <w:rPr>
                <w:rFonts w:asciiTheme="minorHAnsi" w:hAnsiTheme="minorHAnsi"/>
                <w:sz w:val="22"/>
                <w:szCs w:val="22"/>
              </w:rPr>
            </w:pPr>
            <w:r w:rsidRPr="00CB5EB9">
              <w:rPr>
                <w:rFonts w:asciiTheme="minorHAnsi" w:hAnsiTheme="minorHAnsi"/>
                <w:sz w:val="22"/>
                <w:szCs w:val="22"/>
              </w:rPr>
              <w:t>Cost of interface</w:t>
            </w:r>
          </w:p>
        </w:tc>
        <w:tc>
          <w:tcPr>
            <w:tcW w:w="2009" w:type="dxa"/>
            <w:tcBorders>
              <w:top w:val="single" w:sz="4" w:space="0" w:color="auto"/>
            </w:tcBorders>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$35,000</w:t>
            </w:r>
          </w:p>
        </w:tc>
        <w:tc>
          <w:tcPr>
            <w:tcW w:w="1800" w:type="dxa"/>
            <w:tcBorders>
              <w:top w:val="single" w:sz="4" w:space="0" w:color="auto"/>
            </w:tcBorders>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$27,000</w:t>
            </w:r>
          </w:p>
        </w:tc>
      </w:tr>
      <w:tr w:rsidR="002723A9" w:rsidRPr="00CB5EB9" w:rsidTr="002723A9">
        <w:tc>
          <w:tcPr>
            <w:tcW w:w="4276" w:type="dxa"/>
          </w:tcPr>
          <w:p w:rsidR="002723A9" w:rsidRPr="00CB5EB9" w:rsidRDefault="002723A9" w:rsidP="00EE31D8">
            <w:pPr>
              <w:rPr>
                <w:rFonts w:asciiTheme="minorHAnsi" w:hAnsiTheme="minorHAnsi"/>
                <w:sz w:val="22"/>
                <w:szCs w:val="22"/>
              </w:rPr>
            </w:pPr>
            <w:r w:rsidRPr="00CB5EB9">
              <w:rPr>
                <w:rFonts w:asciiTheme="minorHAnsi" w:hAnsiTheme="minorHAnsi"/>
                <w:sz w:val="22"/>
                <w:szCs w:val="22"/>
              </w:rPr>
              <w:t>Cost of software licensing</w:t>
            </w:r>
          </w:p>
        </w:tc>
        <w:tc>
          <w:tcPr>
            <w:tcW w:w="2009"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$147,000</w:t>
            </w:r>
          </w:p>
        </w:tc>
        <w:tc>
          <w:tcPr>
            <w:tcW w:w="1800"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$127,000</w:t>
            </w:r>
          </w:p>
        </w:tc>
      </w:tr>
      <w:tr w:rsidR="002723A9" w:rsidRPr="00CB5EB9" w:rsidTr="002723A9">
        <w:tc>
          <w:tcPr>
            <w:tcW w:w="4276" w:type="dxa"/>
          </w:tcPr>
          <w:p w:rsidR="002723A9" w:rsidRPr="00CB5EB9" w:rsidRDefault="002723A9" w:rsidP="00EE31D8">
            <w:pPr>
              <w:rPr>
                <w:rFonts w:asciiTheme="minorHAnsi" w:hAnsiTheme="minorHAnsi"/>
                <w:sz w:val="22"/>
                <w:szCs w:val="22"/>
              </w:rPr>
            </w:pPr>
            <w:r w:rsidRPr="00CB5EB9">
              <w:rPr>
                <w:rFonts w:asciiTheme="minorHAnsi" w:hAnsiTheme="minorHAnsi"/>
                <w:sz w:val="22"/>
                <w:szCs w:val="22"/>
              </w:rPr>
              <w:t>Cost of hardware</w:t>
            </w:r>
          </w:p>
        </w:tc>
        <w:tc>
          <w:tcPr>
            <w:tcW w:w="2009" w:type="dxa"/>
          </w:tcPr>
          <w:p w:rsidR="002723A9" w:rsidRPr="00CB5EB9" w:rsidRDefault="002723A9" w:rsidP="00BE323D">
            <w:pPr>
              <w:jc w:val="right"/>
              <w:rPr>
                <w:rFonts w:asciiTheme="minorHAnsi" w:hAnsiTheme="minorHAnsi"/>
                <w:sz w:val="22"/>
                <w:szCs w:val="22"/>
              </w:rPr>
            </w:pPr>
            <w:r w:rsidRPr="00CB5EB9">
              <w:rPr>
                <w:rFonts w:asciiTheme="minorHAnsi" w:hAnsiTheme="minorHAnsi"/>
                <w:sz w:val="22"/>
                <w:szCs w:val="22"/>
              </w:rPr>
              <w:t>$245</w:t>
            </w:r>
            <w:r w:rsidR="00BE323D">
              <w:rPr>
                <w:rFonts w:asciiTheme="minorHAnsi" w:hAnsiTheme="minorHAnsi"/>
                <w:sz w:val="22"/>
                <w:szCs w:val="22"/>
              </w:rPr>
              <w:t>,</w:t>
            </w:r>
            <w:r w:rsidRPr="00CB5EB9">
              <w:rPr>
                <w:rFonts w:asciiTheme="minorHAnsi" w:hAnsiTheme="minorHAnsi"/>
                <w:sz w:val="22"/>
                <w:szCs w:val="22"/>
              </w:rPr>
              <w:t>000</w:t>
            </w:r>
          </w:p>
        </w:tc>
        <w:tc>
          <w:tcPr>
            <w:tcW w:w="1800"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$254,000</w:t>
            </w:r>
          </w:p>
        </w:tc>
      </w:tr>
      <w:tr w:rsidR="002723A9" w:rsidRPr="00CB5EB9" w:rsidTr="002723A9">
        <w:tc>
          <w:tcPr>
            <w:tcW w:w="4276" w:type="dxa"/>
          </w:tcPr>
          <w:p w:rsidR="002723A9" w:rsidRPr="00CB5EB9" w:rsidRDefault="002723A9" w:rsidP="00EE31D8">
            <w:pPr>
              <w:rPr>
                <w:rFonts w:asciiTheme="minorHAnsi" w:hAnsiTheme="minorHAnsi"/>
                <w:sz w:val="22"/>
                <w:szCs w:val="22"/>
              </w:rPr>
            </w:pPr>
            <w:r w:rsidRPr="00CB5EB9">
              <w:rPr>
                <w:rFonts w:asciiTheme="minorHAnsi" w:hAnsiTheme="minorHAnsi"/>
                <w:sz w:val="22"/>
                <w:szCs w:val="22"/>
              </w:rPr>
              <w:t>Implementation costs</w:t>
            </w:r>
          </w:p>
        </w:tc>
        <w:tc>
          <w:tcPr>
            <w:tcW w:w="2009"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$45,000</w:t>
            </w:r>
          </w:p>
        </w:tc>
        <w:tc>
          <w:tcPr>
            <w:tcW w:w="1800"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$47,000</w:t>
            </w:r>
          </w:p>
        </w:tc>
      </w:tr>
      <w:tr w:rsidR="002723A9" w:rsidRPr="00CB5EB9" w:rsidTr="002723A9">
        <w:tc>
          <w:tcPr>
            <w:tcW w:w="4276" w:type="dxa"/>
          </w:tcPr>
          <w:p w:rsidR="002723A9" w:rsidRPr="00CB5EB9" w:rsidRDefault="002723A9" w:rsidP="00EE31D8">
            <w:pPr>
              <w:rPr>
                <w:rFonts w:asciiTheme="minorHAnsi" w:hAnsiTheme="minorHAnsi"/>
                <w:sz w:val="22"/>
                <w:szCs w:val="22"/>
              </w:rPr>
            </w:pPr>
            <w:r w:rsidRPr="00CB5EB9">
              <w:rPr>
                <w:rFonts w:asciiTheme="minorHAnsi" w:hAnsiTheme="minorHAnsi"/>
                <w:sz w:val="22"/>
                <w:szCs w:val="22"/>
              </w:rPr>
              <w:t>Other costs</w:t>
            </w:r>
          </w:p>
        </w:tc>
        <w:tc>
          <w:tcPr>
            <w:tcW w:w="2009"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$80,000</w:t>
            </w:r>
          </w:p>
        </w:tc>
        <w:tc>
          <w:tcPr>
            <w:tcW w:w="1800"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$80,000</w:t>
            </w:r>
          </w:p>
        </w:tc>
      </w:tr>
      <w:tr w:rsidR="002723A9" w:rsidRPr="00CB5EB9" w:rsidTr="002723A9">
        <w:tc>
          <w:tcPr>
            <w:tcW w:w="4276" w:type="dxa"/>
          </w:tcPr>
          <w:p w:rsidR="002723A9" w:rsidRPr="00CB5EB9" w:rsidRDefault="002723A9" w:rsidP="00EE31D8">
            <w:pPr>
              <w:rPr>
                <w:rFonts w:asciiTheme="minorHAnsi" w:hAnsiTheme="minorHAnsi"/>
                <w:sz w:val="22"/>
                <w:szCs w:val="22"/>
              </w:rPr>
            </w:pPr>
            <w:r w:rsidRPr="00CB5EB9">
              <w:rPr>
                <w:rFonts w:asciiTheme="minorHAnsi" w:hAnsiTheme="minorHAnsi"/>
                <w:sz w:val="22"/>
                <w:szCs w:val="22"/>
              </w:rPr>
              <w:t>Annual maintenance</w:t>
            </w:r>
          </w:p>
        </w:tc>
        <w:tc>
          <w:tcPr>
            <w:tcW w:w="2009"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$56,000</w:t>
            </w:r>
          </w:p>
        </w:tc>
        <w:tc>
          <w:tcPr>
            <w:tcW w:w="1800"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$48,000</w:t>
            </w:r>
          </w:p>
        </w:tc>
      </w:tr>
      <w:tr w:rsidR="002723A9" w:rsidRPr="00CB5EB9" w:rsidTr="002723A9">
        <w:tc>
          <w:tcPr>
            <w:tcW w:w="4276" w:type="dxa"/>
          </w:tcPr>
          <w:p w:rsidR="002723A9" w:rsidRPr="00CB5EB9" w:rsidRDefault="002723A9" w:rsidP="002723A9">
            <w:pPr>
              <w:rPr>
                <w:rFonts w:asciiTheme="minorHAnsi" w:hAnsiTheme="minorHAnsi"/>
                <w:sz w:val="22"/>
                <w:szCs w:val="22"/>
              </w:rPr>
            </w:pPr>
            <w:r w:rsidRPr="00CB5EB9">
              <w:rPr>
                <w:rFonts w:asciiTheme="minorHAnsi" w:hAnsiTheme="minorHAnsi"/>
                <w:sz w:val="22"/>
                <w:szCs w:val="22"/>
              </w:rPr>
              <w:t>Number implementations in use in hospitals</w:t>
            </w:r>
          </w:p>
        </w:tc>
        <w:tc>
          <w:tcPr>
            <w:tcW w:w="2009"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452</w:t>
            </w:r>
          </w:p>
        </w:tc>
        <w:tc>
          <w:tcPr>
            <w:tcW w:w="1800"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8</w:t>
            </w:r>
          </w:p>
        </w:tc>
      </w:tr>
      <w:tr w:rsidR="002723A9" w:rsidRPr="00CB5EB9" w:rsidTr="002723A9">
        <w:tc>
          <w:tcPr>
            <w:tcW w:w="4276" w:type="dxa"/>
          </w:tcPr>
          <w:p w:rsidR="002723A9" w:rsidRPr="00CB5EB9" w:rsidRDefault="002723A9" w:rsidP="002723A9">
            <w:pPr>
              <w:rPr>
                <w:rFonts w:asciiTheme="minorHAnsi" w:hAnsiTheme="minorHAnsi"/>
                <w:sz w:val="22"/>
                <w:szCs w:val="22"/>
              </w:rPr>
            </w:pPr>
            <w:r w:rsidRPr="00CB5EB9">
              <w:rPr>
                <w:rFonts w:asciiTheme="minorHAnsi" w:hAnsiTheme="minorHAnsi"/>
                <w:sz w:val="22"/>
                <w:szCs w:val="22"/>
              </w:rPr>
              <w:t>Length of time in business</w:t>
            </w:r>
          </w:p>
        </w:tc>
        <w:tc>
          <w:tcPr>
            <w:tcW w:w="2009"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25 years</w:t>
            </w:r>
          </w:p>
        </w:tc>
        <w:tc>
          <w:tcPr>
            <w:tcW w:w="1800" w:type="dxa"/>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3 years</w:t>
            </w:r>
          </w:p>
        </w:tc>
      </w:tr>
      <w:tr w:rsidR="002723A9" w:rsidRPr="00CB5EB9" w:rsidTr="002723A9">
        <w:tc>
          <w:tcPr>
            <w:tcW w:w="4276" w:type="dxa"/>
            <w:tcBorders>
              <w:bottom w:val="single" w:sz="4" w:space="0" w:color="auto"/>
            </w:tcBorders>
          </w:tcPr>
          <w:p w:rsidR="002723A9" w:rsidRPr="00CB5EB9" w:rsidRDefault="002723A9" w:rsidP="002723A9">
            <w:pPr>
              <w:rPr>
                <w:rFonts w:asciiTheme="minorHAnsi" w:hAnsiTheme="minorHAnsi"/>
                <w:sz w:val="22"/>
                <w:szCs w:val="22"/>
              </w:rPr>
            </w:pPr>
            <w:r w:rsidRPr="00CB5EB9">
              <w:rPr>
                <w:rFonts w:asciiTheme="minorHAnsi" w:hAnsiTheme="minorHAnsi"/>
                <w:sz w:val="22"/>
                <w:szCs w:val="22"/>
              </w:rPr>
              <w:t>Company stability</w:t>
            </w:r>
          </w:p>
        </w:tc>
        <w:tc>
          <w:tcPr>
            <w:tcW w:w="2009" w:type="dxa"/>
            <w:tcBorders>
              <w:bottom w:val="single" w:sz="4" w:space="0" w:color="auto"/>
            </w:tcBorders>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Good</w:t>
            </w:r>
          </w:p>
        </w:tc>
        <w:tc>
          <w:tcPr>
            <w:tcW w:w="1800" w:type="dxa"/>
            <w:tcBorders>
              <w:bottom w:val="single" w:sz="4" w:space="0" w:color="auto"/>
            </w:tcBorders>
          </w:tcPr>
          <w:p w:rsidR="002723A9" w:rsidRPr="00CB5EB9" w:rsidRDefault="002723A9" w:rsidP="002723A9">
            <w:pPr>
              <w:jc w:val="right"/>
              <w:rPr>
                <w:rFonts w:asciiTheme="minorHAnsi" w:hAnsiTheme="minorHAnsi"/>
                <w:sz w:val="22"/>
                <w:szCs w:val="22"/>
              </w:rPr>
            </w:pPr>
            <w:r w:rsidRPr="00CB5EB9">
              <w:rPr>
                <w:rFonts w:asciiTheme="minorHAnsi" w:hAnsiTheme="minorHAnsi"/>
                <w:sz w:val="22"/>
                <w:szCs w:val="22"/>
              </w:rPr>
              <w:t>Good</w:t>
            </w:r>
          </w:p>
        </w:tc>
      </w:tr>
    </w:tbl>
    <w:p w:rsidR="002723A9" w:rsidRPr="00CB5EB9" w:rsidRDefault="002723A9" w:rsidP="00EE31D8">
      <w:pPr>
        <w:rPr>
          <w:sz w:val="22"/>
          <w:szCs w:val="22"/>
        </w:rPr>
      </w:pPr>
    </w:p>
    <w:p w:rsidR="009F2BD8" w:rsidRPr="00CB5EB9" w:rsidRDefault="009F2BD8" w:rsidP="00EE31D8">
      <w:pPr>
        <w:rPr>
          <w:sz w:val="22"/>
          <w:szCs w:val="22"/>
        </w:rPr>
      </w:pPr>
    </w:p>
    <w:p w:rsidR="009F2BD8" w:rsidRPr="00CB5EB9" w:rsidRDefault="009F2BD8" w:rsidP="00EE31D8">
      <w:pPr>
        <w:rPr>
          <w:sz w:val="22"/>
          <w:szCs w:val="22"/>
        </w:rPr>
      </w:pPr>
    </w:p>
    <w:p w:rsidR="009F2BD8" w:rsidRPr="00CB5EB9" w:rsidRDefault="009F2BD8" w:rsidP="00EE31D8">
      <w:pPr>
        <w:rPr>
          <w:sz w:val="22"/>
          <w:szCs w:val="22"/>
        </w:rPr>
      </w:pPr>
    </w:p>
    <w:p w:rsidR="00AE75B4" w:rsidRPr="00CB5EB9" w:rsidRDefault="00AE75B4">
      <w:pPr>
        <w:spacing w:after="160" w:line="259" w:lineRule="auto"/>
        <w:rPr>
          <w:rFonts w:asciiTheme="minorHAnsi" w:hAnsiTheme="minorHAnsi"/>
          <w:b/>
          <w:sz w:val="22"/>
          <w:szCs w:val="22"/>
        </w:rPr>
      </w:pPr>
      <w:r w:rsidRPr="00CB5EB9">
        <w:rPr>
          <w:rFonts w:asciiTheme="minorHAnsi" w:hAnsiTheme="minorHAnsi"/>
          <w:b/>
          <w:sz w:val="22"/>
          <w:szCs w:val="22"/>
        </w:rPr>
        <w:br w:type="page"/>
      </w:r>
    </w:p>
    <w:p w:rsidR="002723A9" w:rsidRPr="00CB5EB9" w:rsidRDefault="002723A9" w:rsidP="002723A9">
      <w:pPr>
        <w:rPr>
          <w:rFonts w:asciiTheme="minorHAnsi" w:hAnsiTheme="minorHAnsi"/>
          <w:b/>
          <w:sz w:val="22"/>
          <w:szCs w:val="22"/>
        </w:rPr>
      </w:pPr>
      <w:r w:rsidRPr="00CB5EB9">
        <w:rPr>
          <w:rFonts w:asciiTheme="minorHAnsi" w:hAnsiTheme="minorHAnsi"/>
          <w:b/>
          <w:sz w:val="22"/>
          <w:szCs w:val="22"/>
        </w:rPr>
        <w:lastRenderedPageBreak/>
        <w:t>Table 2.  Response from System Patient Management, Inc., RFP for ADT/</w:t>
      </w:r>
      <w:r w:rsidR="00EC637F" w:rsidRPr="00CB5EB9">
        <w:rPr>
          <w:rFonts w:asciiTheme="minorHAnsi" w:hAnsiTheme="minorHAnsi"/>
          <w:b/>
          <w:sz w:val="22"/>
          <w:szCs w:val="22"/>
        </w:rPr>
        <w:t>e</w:t>
      </w:r>
      <w:r w:rsidRPr="00CB5EB9">
        <w:rPr>
          <w:rFonts w:asciiTheme="minorHAnsi" w:hAnsiTheme="minorHAnsi"/>
          <w:b/>
          <w:sz w:val="22"/>
          <w:szCs w:val="22"/>
        </w:rPr>
        <w:t>MPI System</w:t>
      </w:r>
    </w:p>
    <w:p w:rsidR="002723A9" w:rsidRPr="00CB5EB9" w:rsidRDefault="002723A9" w:rsidP="002723A9">
      <w:pPr>
        <w:rPr>
          <w:sz w:val="22"/>
          <w:szCs w:val="22"/>
        </w:rPr>
      </w:pPr>
    </w:p>
    <w:tbl>
      <w:tblPr>
        <w:tblStyle w:val="TableGrid"/>
        <w:tblW w:w="9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1033"/>
        <w:gridCol w:w="1486"/>
        <w:gridCol w:w="1521"/>
        <w:gridCol w:w="1010"/>
      </w:tblGrid>
      <w:tr w:rsidR="002723A9" w:rsidRPr="00CB5EB9" w:rsidTr="0010399B">
        <w:trPr>
          <w:tblHeader/>
        </w:trPr>
        <w:tc>
          <w:tcPr>
            <w:tcW w:w="4500" w:type="dxa"/>
            <w:tcBorders>
              <w:top w:val="single" w:sz="4" w:space="0" w:color="auto"/>
              <w:bottom w:val="single" w:sz="4" w:space="0" w:color="auto"/>
            </w:tcBorders>
          </w:tcPr>
          <w:p w:rsidR="002723A9" w:rsidRPr="00CB5EB9" w:rsidRDefault="002723A9" w:rsidP="00D560B5">
            <w:pPr>
              <w:spacing w:before="120" w:after="120"/>
              <w:rPr>
                <w:rFonts w:asciiTheme="minorHAnsi" w:hAnsiTheme="minorHAnsi"/>
                <w:sz w:val="22"/>
                <w:szCs w:val="22"/>
              </w:rPr>
            </w:pPr>
            <w:r w:rsidRPr="00CB5EB9">
              <w:rPr>
                <w:rFonts w:asciiTheme="minorHAnsi" w:hAnsiTheme="minorHAnsi"/>
                <w:sz w:val="22"/>
                <w:szCs w:val="22"/>
              </w:rPr>
              <w:t>System Functions</w:t>
            </w:r>
          </w:p>
        </w:tc>
        <w:tc>
          <w:tcPr>
            <w:tcW w:w="1033" w:type="dxa"/>
            <w:tcBorders>
              <w:top w:val="single" w:sz="4" w:space="0" w:color="auto"/>
              <w:bottom w:val="single" w:sz="4" w:space="0" w:color="auto"/>
            </w:tcBorders>
          </w:tcPr>
          <w:p w:rsidR="002723A9" w:rsidRPr="00CB5EB9" w:rsidRDefault="002723A9" w:rsidP="009170A7">
            <w:pPr>
              <w:spacing w:before="120"/>
              <w:jc w:val="center"/>
              <w:rPr>
                <w:rFonts w:asciiTheme="minorHAnsi" w:hAnsiTheme="minorHAnsi"/>
                <w:sz w:val="22"/>
                <w:szCs w:val="22"/>
              </w:rPr>
            </w:pPr>
            <w:r w:rsidRPr="00CB5EB9">
              <w:rPr>
                <w:rFonts w:asciiTheme="minorHAnsi" w:hAnsiTheme="minorHAnsi"/>
                <w:sz w:val="22"/>
                <w:szCs w:val="22"/>
              </w:rPr>
              <w:t>Standard</w:t>
            </w:r>
          </w:p>
        </w:tc>
        <w:tc>
          <w:tcPr>
            <w:tcW w:w="1486" w:type="dxa"/>
            <w:tcBorders>
              <w:top w:val="single" w:sz="4" w:space="0" w:color="auto"/>
              <w:bottom w:val="single" w:sz="4" w:space="0" w:color="auto"/>
            </w:tcBorders>
          </w:tcPr>
          <w:p w:rsidR="002723A9" w:rsidRPr="00CB5EB9" w:rsidRDefault="002723A9" w:rsidP="0010399B">
            <w:pPr>
              <w:spacing w:before="120"/>
              <w:jc w:val="center"/>
              <w:rPr>
                <w:rFonts w:asciiTheme="minorHAnsi" w:hAnsiTheme="minorHAnsi"/>
                <w:sz w:val="22"/>
                <w:szCs w:val="22"/>
              </w:rPr>
            </w:pPr>
            <w:r w:rsidRPr="00CB5EB9">
              <w:rPr>
                <w:rFonts w:asciiTheme="minorHAnsi" w:hAnsiTheme="minorHAnsi"/>
                <w:sz w:val="22"/>
                <w:szCs w:val="22"/>
              </w:rPr>
              <w:t>Next Release</w:t>
            </w:r>
          </w:p>
        </w:tc>
        <w:tc>
          <w:tcPr>
            <w:tcW w:w="1521" w:type="dxa"/>
            <w:tcBorders>
              <w:top w:val="single" w:sz="4" w:space="0" w:color="auto"/>
              <w:bottom w:val="single" w:sz="4" w:space="0" w:color="auto"/>
            </w:tcBorders>
          </w:tcPr>
          <w:p w:rsidR="002723A9" w:rsidRPr="00CB5EB9" w:rsidRDefault="002723A9" w:rsidP="0010399B">
            <w:pPr>
              <w:spacing w:before="120"/>
              <w:jc w:val="center"/>
              <w:rPr>
                <w:rFonts w:asciiTheme="minorHAnsi" w:hAnsiTheme="minorHAnsi"/>
                <w:sz w:val="22"/>
                <w:szCs w:val="22"/>
              </w:rPr>
            </w:pPr>
            <w:r w:rsidRPr="00CB5EB9">
              <w:rPr>
                <w:rFonts w:asciiTheme="minorHAnsi" w:hAnsiTheme="minorHAnsi"/>
                <w:sz w:val="22"/>
                <w:szCs w:val="22"/>
              </w:rPr>
              <w:t>Not Available</w:t>
            </w:r>
          </w:p>
        </w:tc>
        <w:tc>
          <w:tcPr>
            <w:tcW w:w="1010" w:type="dxa"/>
            <w:tcBorders>
              <w:top w:val="single" w:sz="4" w:space="0" w:color="auto"/>
              <w:bottom w:val="single" w:sz="4" w:space="0" w:color="auto"/>
            </w:tcBorders>
          </w:tcPr>
          <w:p w:rsidR="002723A9" w:rsidRPr="00CB5EB9" w:rsidRDefault="002723A9" w:rsidP="0010399B">
            <w:pPr>
              <w:spacing w:before="120"/>
              <w:jc w:val="center"/>
              <w:rPr>
                <w:rFonts w:asciiTheme="minorHAnsi" w:hAnsiTheme="minorHAnsi"/>
                <w:sz w:val="22"/>
                <w:szCs w:val="22"/>
              </w:rPr>
            </w:pPr>
            <w:r w:rsidRPr="00CB5EB9">
              <w:rPr>
                <w:rFonts w:asciiTheme="minorHAnsi" w:hAnsiTheme="minorHAnsi"/>
                <w:sz w:val="22"/>
                <w:szCs w:val="22"/>
              </w:rPr>
              <w:t>Custom</w:t>
            </w:r>
          </w:p>
        </w:tc>
      </w:tr>
      <w:tr w:rsidR="002723A9" w:rsidRPr="00CB5EB9" w:rsidTr="0010399B">
        <w:tc>
          <w:tcPr>
            <w:tcW w:w="4500" w:type="dxa"/>
            <w:tcBorders>
              <w:top w:val="single" w:sz="4" w:space="0" w:color="auto"/>
            </w:tcBorders>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 xml:space="preserve">Admit patient </w:t>
            </w:r>
            <w:r w:rsidR="00F42B01" w:rsidRPr="00CB5EB9">
              <w:rPr>
                <w:rFonts w:asciiTheme="minorHAnsi" w:hAnsiTheme="minorHAnsi"/>
                <w:sz w:val="22"/>
                <w:szCs w:val="22"/>
              </w:rPr>
              <w:t xml:space="preserve">to </w:t>
            </w:r>
            <w:r w:rsidRPr="00CB5EB9">
              <w:rPr>
                <w:rFonts w:asciiTheme="minorHAnsi" w:hAnsiTheme="minorHAnsi"/>
                <w:sz w:val="22"/>
                <w:szCs w:val="22"/>
              </w:rPr>
              <w:t>ER</w:t>
            </w:r>
          </w:p>
        </w:tc>
        <w:tc>
          <w:tcPr>
            <w:tcW w:w="1033" w:type="dxa"/>
            <w:tcBorders>
              <w:top w:val="single" w:sz="4" w:space="0" w:color="auto"/>
            </w:tcBorders>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Borders>
              <w:top w:val="single" w:sz="4" w:space="0" w:color="auto"/>
            </w:tcBorders>
          </w:tcPr>
          <w:p w:rsidR="002723A9" w:rsidRPr="00CB5EB9" w:rsidRDefault="002723A9" w:rsidP="002723A9">
            <w:pPr>
              <w:jc w:val="center"/>
              <w:rPr>
                <w:rFonts w:asciiTheme="minorHAnsi" w:hAnsiTheme="minorHAnsi"/>
                <w:sz w:val="22"/>
                <w:szCs w:val="22"/>
              </w:rPr>
            </w:pPr>
          </w:p>
        </w:tc>
        <w:tc>
          <w:tcPr>
            <w:tcW w:w="1521" w:type="dxa"/>
            <w:tcBorders>
              <w:top w:val="single" w:sz="4" w:space="0" w:color="auto"/>
            </w:tcBorders>
          </w:tcPr>
          <w:p w:rsidR="002723A9" w:rsidRPr="00CB5EB9" w:rsidRDefault="002723A9" w:rsidP="002723A9">
            <w:pPr>
              <w:jc w:val="center"/>
              <w:rPr>
                <w:rFonts w:asciiTheme="minorHAnsi" w:hAnsiTheme="minorHAnsi"/>
                <w:sz w:val="22"/>
                <w:szCs w:val="22"/>
              </w:rPr>
            </w:pPr>
          </w:p>
        </w:tc>
        <w:tc>
          <w:tcPr>
            <w:tcW w:w="1010" w:type="dxa"/>
            <w:tcBorders>
              <w:top w:val="single" w:sz="4" w:space="0" w:color="auto"/>
            </w:tcBorders>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Admit patient to inpatient status</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Admit patient to outpatient status</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Transfer patient from room to room</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Transfer patient from inpatient to outpatient</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Transfer patient from ER to inpatient status</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Discharge patient from ER</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2723A9" w:rsidP="00A27617">
            <w:pPr>
              <w:rPr>
                <w:rFonts w:asciiTheme="minorHAnsi" w:hAnsiTheme="minorHAnsi"/>
                <w:sz w:val="22"/>
                <w:szCs w:val="22"/>
              </w:rPr>
            </w:pPr>
            <w:r w:rsidRPr="00CB5EB9">
              <w:rPr>
                <w:rFonts w:asciiTheme="minorHAnsi" w:hAnsiTheme="minorHAnsi"/>
                <w:sz w:val="22"/>
                <w:szCs w:val="22"/>
              </w:rPr>
              <w:t>Discharge patient from inpatient status</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2723A9" w:rsidRPr="00CB5EB9" w:rsidTr="0010399B">
        <w:tc>
          <w:tcPr>
            <w:tcW w:w="4500" w:type="dxa"/>
          </w:tcPr>
          <w:p w:rsidR="002723A9" w:rsidRPr="00CB5EB9" w:rsidRDefault="00F42B01" w:rsidP="00A27617">
            <w:pPr>
              <w:rPr>
                <w:rFonts w:asciiTheme="minorHAnsi" w:hAnsiTheme="minorHAnsi"/>
                <w:sz w:val="22"/>
                <w:szCs w:val="22"/>
              </w:rPr>
            </w:pPr>
            <w:r w:rsidRPr="00CB5EB9">
              <w:rPr>
                <w:rFonts w:asciiTheme="minorHAnsi" w:hAnsiTheme="minorHAnsi"/>
                <w:sz w:val="22"/>
                <w:szCs w:val="22"/>
              </w:rPr>
              <w:t>Discharge patient from outpatient status</w:t>
            </w:r>
          </w:p>
        </w:tc>
        <w:tc>
          <w:tcPr>
            <w:tcW w:w="1033" w:type="dxa"/>
          </w:tcPr>
          <w:p w:rsidR="002723A9" w:rsidRPr="00CB5EB9" w:rsidRDefault="00AE75B4" w:rsidP="002723A9">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2723A9" w:rsidRPr="00CB5EB9" w:rsidRDefault="002723A9" w:rsidP="002723A9">
            <w:pPr>
              <w:jc w:val="center"/>
              <w:rPr>
                <w:rFonts w:asciiTheme="minorHAnsi" w:hAnsiTheme="minorHAnsi"/>
                <w:sz w:val="22"/>
                <w:szCs w:val="22"/>
              </w:rPr>
            </w:pPr>
          </w:p>
        </w:tc>
        <w:tc>
          <w:tcPr>
            <w:tcW w:w="1521" w:type="dxa"/>
          </w:tcPr>
          <w:p w:rsidR="002723A9" w:rsidRPr="00CB5EB9" w:rsidRDefault="002723A9" w:rsidP="002723A9">
            <w:pPr>
              <w:jc w:val="center"/>
              <w:rPr>
                <w:rFonts w:asciiTheme="minorHAnsi" w:hAnsiTheme="minorHAnsi"/>
                <w:sz w:val="22"/>
                <w:szCs w:val="22"/>
              </w:rPr>
            </w:pPr>
          </w:p>
        </w:tc>
        <w:tc>
          <w:tcPr>
            <w:tcW w:w="1010" w:type="dxa"/>
          </w:tcPr>
          <w:p w:rsidR="002723A9" w:rsidRPr="00CB5EB9" w:rsidRDefault="002723A9" w:rsidP="002723A9">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Notify housekeeping when patient discharged</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Notify HIM when patient admitted</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10399B">
            <w:pPr>
              <w:ind w:left="288" w:hanging="288"/>
              <w:rPr>
                <w:rFonts w:asciiTheme="minorHAnsi" w:hAnsiTheme="minorHAnsi"/>
                <w:sz w:val="22"/>
                <w:szCs w:val="22"/>
              </w:rPr>
            </w:pPr>
            <w:r w:rsidRPr="00CB5EB9">
              <w:rPr>
                <w:rFonts w:asciiTheme="minorHAnsi" w:hAnsiTheme="minorHAnsi"/>
                <w:sz w:val="22"/>
                <w:szCs w:val="22"/>
              </w:rPr>
              <w:t>Meets Uniform Hospital Discharge Data Set (UHDDS) requirements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Meets HIPAA requirements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10399B">
            <w:pPr>
              <w:ind w:left="288" w:hanging="288"/>
              <w:rPr>
                <w:rFonts w:asciiTheme="minorHAnsi" w:hAnsiTheme="minorHAnsi"/>
                <w:sz w:val="22"/>
                <w:szCs w:val="22"/>
              </w:rPr>
            </w:pPr>
            <w:r w:rsidRPr="00CB5EB9">
              <w:rPr>
                <w:rFonts w:asciiTheme="minorHAnsi" w:hAnsiTheme="minorHAnsi"/>
                <w:sz w:val="22"/>
                <w:szCs w:val="22"/>
              </w:rPr>
              <w:t>Contains Joint Commission-required demographics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Automated verification of insurance</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Graphical user interface (GUI) technology</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User friendly</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Delete patient from system</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Multiple security levels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Password protection</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Audit trails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Biometric capable</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Reads barcodes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Edit demographics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Edit insurance</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Allows up to four payers</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Prints standard reports</w:t>
            </w:r>
          </w:p>
        </w:tc>
        <w:tc>
          <w:tcPr>
            <w:tcW w:w="1033" w:type="dxa"/>
          </w:tcPr>
          <w:p w:rsidR="00AE75B4" w:rsidRPr="00CB5EB9" w:rsidRDefault="00AE75B4" w:rsidP="00AE75B4">
            <w:pPr>
              <w:jc w:val="center"/>
              <w:rPr>
                <w:rFonts w:asciiTheme="minorHAnsi" w:hAnsiTheme="minorHAnsi"/>
                <w:sz w:val="22"/>
                <w:szCs w:val="22"/>
              </w:rP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Ad hoc reporting capability</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Admission list</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Discharge list</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Transfer list</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10399B">
            <w:pPr>
              <w:ind w:left="288" w:hanging="288"/>
              <w:rPr>
                <w:rFonts w:asciiTheme="minorHAnsi" w:hAnsiTheme="minorHAnsi"/>
                <w:sz w:val="22"/>
                <w:szCs w:val="22"/>
              </w:rPr>
            </w:pPr>
            <w:r w:rsidRPr="00CB5EB9">
              <w:rPr>
                <w:rFonts w:asciiTheme="minorHAnsi" w:hAnsiTheme="minorHAnsi"/>
                <w:sz w:val="22"/>
                <w:szCs w:val="22"/>
              </w:rPr>
              <w:t>Flags potential duplicate medical record numbers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Integrated data quality edits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Windows-based platform</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Merge medical record numbers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Allows for aliases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Maintains old medical record numbers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Maintains former names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Customizable data dictionary</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Borders>
              <w:bottom w:val="single" w:sz="4" w:space="0" w:color="auto"/>
            </w:tcBorders>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Allows three-character service field</w:t>
            </w:r>
          </w:p>
        </w:tc>
        <w:tc>
          <w:tcPr>
            <w:tcW w:w="1033" w:type="dxa"/>
            <w:tcBorders>
              <w:bottom w:val="single" w:sz="4" w:space="0" w:color="auto"/>
            </w:tcBorders>
          </w:tcPr>
          <w:p w:rsidR="00AE75B4" w:rsidRPr="00CB5EB9" w:rsidRDefault="00AE75B4" w:rsidP="00AE75B4">
            <w:pPr>
              <w:jc w:val="center"/>
            </w:pPr>
            <w:r w:rsidRPr="00CB5EB9">
              <w:rPr>
                <w:rFonts w:asciiTheme="minorHAnsi" w:hAnsiTheme="minorHAnsi"/>
                <w:sz w:val="22"/>
                <w:szCs w:val="22"/>
              </w:rPr>
              <w:t>X</w:t>
            </w:r>
          </w:p>
        </w:tc>
        <w:tc>
          <w:tcPr>
            <w:tcW w:w="1486" w:type="dxa"/>
            <w:tcBorders>
              <w:bottom w:val="single" w:sz="4" w:space="0" w:color="auto"/>
            </w:tcBorders>
          </w:tcPr>
          <w:p w:rsidR="00AE75B4" w:rsidRPr="00CB5EB9" w:rsidRDefault="00AE75B4" w:rsidP="00AE75B4">
            <w:pPr>
              <w:jc w:val="center"/>
              <w:rPr>
                <w:rFonts w:asciiTheme="minorHAnsi" w:hAnsiTheme="minorHAnsi"/>
                <w:sz w:val="22"/>
                <w:szCs w:val="22"/>
              </w:rPr>
            </w:pPr>
          </w:p>
        </w:tc>
        <w:tc>
          <w:tcPr>
            <w:tcW w:w="1521" w:type="dxa"/>
            <w:tcBorders>
              <w:bottom w:val="single" w:sz="4" w:space="0" w:color="auto"/>
            </w:tcBorders>
          </w:tcPr>
          <w:p w:rsidR="00AE75B4" w:rsidRPr="00CB5EB9" w:rsidRDefault="00AE75B4" w:rsidP="00AE75B4">
            <w:pPr>
              <w:jc w:val="center"/>
              <w:rPr>
                <w:rFonts w:asciiTheme="minorHAnsi" w:hAnsiTheme="minorHAnsi"/>
                <w:sz w:val="22"/>
                <w:szCs w:val="22"/>
              </w:rPr>
            </w:pPr>
          </w:p>
        </w:tc>
        <w:tc>
          <w:tcPr>
            <w:tcW w:w="1010" w:type="dxa"/>
            <w:tcBorders>
              <w:bottom w:val="single" w:sz="4" w:space="0" w:color="auto"/>
            </w:tcBorders>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Borders>
              <w:top w:val="single" w:sz="4" w:space="0" w:color="auto"/>
            </w:tcBorders>
          </w:tcPr>
          <w:p w:rsidR="00AE75B4" w:rsidRPr="00CB5EB9" w:rsidRDefault="00AE75B4" w:rsidP="0010399B">
            <w:pPr>
              <w:ind w:left="288" w:hanging="288"/>
              <w:rPr>
                <w:rFonts w:asciiTheme="minorHAnsi" w:hAnsiTheme="minorHAnsi"/>
                <w:sz w:val="22"/>
                <w:szCs w:val="22"/>
              </w:rPr>
            </w:pPr>
            <w:r w:rsidRPr="00CB5EB9">
              <w:rPr>
                <w:rFonts w:asciiTheme="minorHAnsi" w:hAnsiTheme="minorHAnsi"/>
                <w:sz w:val="22"/>
                <w:szCs w:val="22"/>
              </w:rPr>
              <w:lastRenderedPageBreak/>
              <w:t xml:space="preserve">Allows housekeeping to notify admissions when room is ready </w:t>
            </w:r>
          </w:p>
        </w:tc>
        <w:tc>
          <w:tcPr>
            <w:tcW w:w="1033" w:type="dxa"/>
            <w:tcBorders>
              <w:top w:val="single" w:sz="4" w:space="0" w:color="auto"/>
            </w:tcBorders>
          </w:tcPr>
          <w:p w:rsidR="00AE75B4" w:rsidRPr="00CB5EB9" w:rsidRDefault="00AE75B4" w:rsidP="00AE75B4">
            <w:pPr>
              <w:jc w:val="center"/>
            </w:pPr>
            <w:r w:rsidRPr="00CB5EB9">
              <w:rPr>
                <w:rFonts w:asciiTheme="minorHAnsi" w:hAnsiTheme="minorHAnsi"/>
                <w:sz w:val="22"/>
                <w:szCs w:val="22"/>
              </w:rPr>
              <w:t>X</w:t>
            </w:r>
          </w:p>
        </w:tc>
        <w:tc>
          <w:tcPr>
            <w:tcW w:w="1486" w:type="dxa"/>
            <w:tcBorders>
              <w:top w:val="single" w:sz="4" w:space="0" w:color="auto"/>
            </w:tcBorders>
          </w:tcPr>
          <w:p w:rsidR="00AE75B4" w:rsidRPr="00CB5EB9" w:rsidRDefault="00AE75B4" w:rsidP="00AE75B4">
            <w:pPr>
              <w:jc w:val="center"/>
              <w:rPr>
                <w:rFonts w:asciiTheme="minorHAnsi" w:hAnsiTheme="minorHAnsi"/>
                <w:sz w:val="22"/>
                <w:szCs w:val="22"/>
              </w:rPr>
            </w:pPr>
          </w:p>
        </w:tc>
        <w:tc>
          <w:tcPr>
            <w:tcW w:w="1521" w:type="dxa"/>
            <w:tcBorders>
              <w:top w:val="single" w:sz="4" w:space="0" w:color="auto"/>
            </w:tcBorders>
          </w:tcPr>
          <w:p w:rsidR="00AE75B4" w:rsidRPr="00CB5EB9" w:rsidRDefault="00AE75B4" w:rsidP="00AE75B4">
            <w:pPr>
              <w:jc w:val="center"/>
              <w:rPr>
                <w:rFonts w:asciiTheme="minorHAnsi" w:hAnsiTheme="minorHAnsi"/>
                <w:sz w:val="22"/>
                <w:szCs w:val="22"/>
              </w:rPr>
            </w:pPr>
          </w:p>
        </w:tc>
        <w:tc>
          <w:tcPr>
            <w:tcW w:w="1010" w:type="dxa"/>
            <w:tcBorders>
              <w:top w:val="single" w:sz="4" w:space="0" w:color="auto"/>
            </w:tcBorders>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Online no-bed list</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Generals patient list by physician</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Generals patient list by unit</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Calculates census statistics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Patient data query profiles</w:t>
            </w:r>
          </w:p>
        </w:tc>
        <w:tc>
          <w:tcPr>
            <w:tcW w:w="1033" w:type="dxa"/>
          </w:tcPr>
          <w:p w:rsidR="00AE75B4" w:rsidRPr="00CB5EB9" w:rsidRDefault="00AE75B4" w:rsidP="00AE75B4">
            <w:pPr>
              <w:jc w:val="center"/>
            </w:pPr>
            <w:r w:rsidRPr="00CB5EB9">
              <w:rPr>
                <w:rFonts w:asciiTheme="minorHAnsi" w:hAnsiTheme="minorHAnsi"/>
                <w:sz w:val="22"/>
                <w:szCs w:val="22"/>
              </w:rPr>
              <w:t>X</w:t>
            </w: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10399B">
            <w:pPr>
              <w:ind w:left="288" w:hanging="288"/>
              <w:rPr>
                <w:rFonts w:asciiTheme="minorHAnsi" w:hAnsiTheme="minorHAnsi"/>
                <w:sz w:val="22"/>
                <w:szCs w:val="22"/>
              </w:rPr>
            </w:pPr>
            <w:r w:rsidRPr="00CB5EB9">
              <w:rPr>
                <w:rFonts w:asciiTheme="minorHAnsi" w:hAnsiTheme="minorHAnsi"/>
                <w:sz w:val="22"/>
                <w:szCs w:val="22"/>
              </w:rPr>
              <w:t>Patient Identifier Cross Referencing Integration (PIX)</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D560B5" w:rsidP="00AE75B4">
            <w:pPr>
              <w:jc w:val="center"/>
              <w:rPr>
                <w:rFonts w:asciiTheme="minorHAnsi" w:hAnsiTheme="minorHAnsi"/>
                <w:sz w:val="22"/>
                <w:szCs w:val="22"/>
              </w:rPr>
            </w:pPr>
            <w:r w:rsidRPr="00CB5EB9">
              <w:rPr>
                <w:rFonts w:asciiTheme="minorHAnsi" w:hAnsiTheme="minorHAnsi"/>
                <w:sz w:val="22"/>
                <w:szCs w:val="22"/>
              </w:rPr>
              <w:t>X</w:t>
            </w: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AE75B4">
            <w:pPr>
              <w:rPr>
                <w:rFonts w:asciiTheme="minorHAnsi" w:hAnsiTheme="minorHAnsi"/>
                <w:sz w:val="22"/>
                <w:szCs w:val="22"/>
              </w:rPr>
            </w:pPr>
            <w:r w:rsidRPr="00CB5EB9">
              <w:rPr>
                <w:rFonts w:asciiTheme="minorHAnsi" w:hAnsiTheme="minorHAnsi"/>
                <w:sz w:val="22"/>
                <w:szCs w:val="22"/>
              </w:rPr>
              <w:t>Patient matching capability</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D560B5" w:rsidP="00AE75B4">
            <w:pPr>
              <w:jc w:val="center"/>
              <w:rPr>
                <w:rFonts w:asciiTheme="minorHAnsi" w:hAnsiTheme="minorHAnsi"/>
                <w:sz w:val="22"/>
                <w:szCs w:val="22"/>
              </w:rPr>
            </w:pPr>
            <w:r w:rsidRPr="00CB5EB9">
              <w:rPr>
                <w:rFonts w:asciiTheme="minorHAnsi" w:hAnsiTheme="minorHAnsi"/>
                <w:sz w:val="22"/>
                <w:szCs w:val="22"/>
              </w:rPr>
              <w:t>X</w:t>
            </w: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AE75B4" w:rsidP="00AE75B4">
            <w:pPr>
              <w:jc w:val="center"/>
              <w:rPr>
                <w:rFonts w:asciiTheme="minorHAnsi" w:hAnsiTheme="minorHAnsi"/>
                <w:sz w:val="22"/>
                <w:szCs w:val="22"/>
              </w:rPr>
            </w:pPr>
          </w:p>
        </w:tc>
      </w:tr>
      <w:tr w:rsidR="00AE75B4" w:rsidRPr="00CB5EB9" w:rsidTr="0010399B">
        <w:tc>
          <w:tcPr>
            <w:tcW w:w="4500" w:type="dxa"/>
          </w:tcPr>
          <w:p w:rsidR="00AE75B4" w:rsidRPr="00CB5EB9" w:rsidRDefault="00AE75B4" w:rsidP="0010399B">
            <w:pPr>
              <w:ind w:left="288" w:hanging="288"/>
              <w:rPr>
                <w:rFonts w:asciiTheme="minorHAnsi" w:hAnsiTheme="minorHAnsi"/>
                <w:sz w:val="22"/>
                <w:szCs w:val="22"/>
              </w:rPr>
            </w:pPr>
            <w:r w:rsidRPr="00CB5EB9">
              <w:rPr>
                <w:rFonts w:asciiTheme="minorHAnsi" w:hAnsiTheme="minorHAnsi"/>
                <w:sz w:val="22"/>
                <w:szCs w:val="22"/>
              </w:rPr>
              <w:t>HL7 Patient Identification (PID) segments compliant</w:t>
            </w:r>
          </w:p>
        </w:tc>
        <w:tc>
          <w:tcPr>
            <w:tcW w:w="1033" w:type="dxa"/>
          </w:tcPr>
          <w:p w:rsidR="00AE75B4" w:rsidRPr="00CB5EB9" w:rsidRDefault="00AE75B4" w:rsidP="00AE75B4">
            <w:pPr>
              <w:jc w:val="center"/>
              <w:rPr>
                <w:rFonts w:asciiTheme="minorHAnsi" w:hAnsiTheme="minorHAnsi"/>
                <w:sz w:val="22"/>
                <w:szCs w:val="22"/>
              </w:rPr>
            </w:pPr>
          </w:p>
        </w:tc>
        <w:tc>
          <w:tcPr>
            <w:tcW w:w="1486" w:type="dxa"/>
          </w:tcPr>
          <w:p w:rsidR="00AE75B4" w:rsidRPr="00CB5EB9" w:rsidRDefault="00AE75B4" w:rsidP="00AE75B4">
            <w:pPr>
              <w:jc w:val="center"/>
              <w:rPr>
                <w:rFonts w:asciiTheme="minorHAnsi" w:hAnsiTheme="minorHAnsi"/>
                <w:sz w:val="22"/>
                <w:szCs w:val="22"/>
              </w:rPr>
            </w:pPr>
          </w:p>
        </w:tc>
        <w:tc>
          <w:tcPr>
            <w:tcW w:w="1521" w:type="dxa"/>
          </w:tcPr>
          <w:p w:rsidR="00AE75B4" w:rsidRPr="00CB5EB9" w:rsidRDefault="00AE75B4" w:rsidP="00AE75B4">
            <w:pPr>
              <w:jc w:val="center"/>
              <w:rPr>
                <w:rFonts w:asciiTheme="minorHAnsi" w:hAnsiTheme="minorHAnsi"/>
                <w:sz w:val="22"/>
                <w:szCs w:val="22"/>
              </w:rPr>
            </w:pPr>
          </w:p>
        </w:tc>
        <w:tc>
          <w:tcPr>
            <w:tcW w:w="1010" w:type="dxa"/>
          </w:tcPr>
          <w:p w:rsidR="00AE75B4" w:rsidRPr="00CB5EB9" w:rsidRDefault="00CB5EB9" w:rsidP="00AE75B4">
            <w:pPr>
              <w:jc w:val="center"/>
              <w:rPr>
                <w:rFonts w:asciiTheme="minorHAnsi" w:hAnsiTheme="minorHAnsi"/>
                <w:sz w:val="22"/>
                <w:szCs w:val="22"/>
              </w:rPr>
            </w:pPr>
            <w:r w:rsidRPr="00CB5EB9">
              <w:rPr>
                <w:rFonts w:asciiTheme="minorHAnsi" w:hAnsiTheme="minorHAnsi"/>
                <w:sz w:val="22"/>
                <w:szCs w:val="22"/>
              </w:rPr>
              <w:t>X</w:t>
            </w:r>
          </w:p>
        </w:tc>
      </w:tr>
      <w:tr w:rsidR="00AE75B4" w:rsidRPr="00CB5EB9" w:rsidTr="0010399B">
        <w:tc>
          <w:tcPr>
            <w:tcW w:w="4500" w:type="dxa"/>
            <w:tcBorders>
              <w:bottom w:val="single" w:sz="4" w:space="0" w:color="auto"/>
            </w:tcBorders>
          </w:tcPr>
          <w:p w:rsidR="00AE75B4" w:rsidRPr="00CB5EB9" w:rsidRDefault="00AE75B4" w:rsidP="0010399B">
            <w:pPr>
              <w:ind w:left="288" w:hanging="288"/>
              <w:rPr>
                <w:rFonts w:asciiTheme="minorHAnsi" w:hAnsiTheme="minorHAnsi"/>
                <w:sz w:val="22"/>
                <w:szCs w:val="22"/>
              </w:rPr>
            </w:pPr>
            <w:r w:rsidRPr="00CB5EB9">
              <w:rPr>
                <w:rFonts w:asciiTheme="minorHAnsi" w:hAnsiTheme="minorHAnsi"/>
                <w:sz w:val="22"/>
                <w:szCs w:val="22"/>
              </w:rPr>
              <w:t>Calculate “unique patient” records for meaningful use reporting</w:t>
            </w:r>
          </w:p>
        </w:tc>
        <w:tc>
          <w:tcPr>
            <w:tcW w:w="1033" w:type="dxa"/>
            <w:tcBorders>
              <w:bottom w:val="single" w:sz="4" w:space="0" w:color="auto"/>
            </w:tcBorders>
          </w:tcPr>
          <w:p w:rsidR="00AE75B4" w:rsidRPr="00CB5EB9" w:rsidRDefault="00AE75B4" w:rsidP="00AE75B4">
            <w:pPr>
              <w:jc w:val="center"/>
              <w:rPr>
                <w:rFonts w:asciiTheme="minorHAnsi" w:hAnsiTheme="minorHAnsi"/>
                <w:sz w:val="22"/>
                <w:szCs w:val="22"/>
              </w:rPr>
            </w:pPr>
          </w:p>
        </w:tc>
        <w:tc>
          <w:tcPr>
            <w:tcW w:w="1486" w:type="dxa"/>
            <w:tcBorders>
              <w:bottom w:val="single" w:sz="4" w:space="0" w:color="auto"/>
            </w:tcBorders>
          </w:tcPr>
          <w:p w:rsidR="00AE75B4" w:rsidRPr="00CB5EB9" w:rsidRDefault="00AE75B4" w:rsidP="00AE75B4">
            <w:pPr>
              <w:jc w:val="center"/>
              <w:rPr>
                <w:rFonts w:asciiTheme="minorHAnsi" w:hAnsiTheme="minorHAnsi"/>
                <w:sz w:val="22"/>
                <w:szCs w:val="22"/>
              </w:rPr>
            </w:pPr>
          </w:p>
        </w:tc>
        <w:tc>
          <w:tcPr>
            <w:tcW w:w="1521" w:type="dxa"/>
            <w:tcBorders>
              <w:bottom w:val="single" w:sz="4" w:space="0" w:color="auto"/>
            </w:tcBorders>
          </w:tcPr>
          <w:p w:rsidR="00AE75B4" w:rsidRPr="00CB5EB9" w:rsidRDefault="00AE75B4" w:rsidP="00AE75B4">
            <w:pPr>
              <w:jc w:val="center"/>
              <w:rPr>
                <w:rFonts w:asciiTheme="minorHAnsi" w:hAnsiTheme="minorHAnsi"/>
                <w:sz w:val="22"/>
                <w:szCs w:val="22"/>
              </w:rPr>
            </w:pPr>
          </w:p>
        </w:tc>
        <w:tc>
          <w:tcPr>
            <w:tcW w:w="1010" w:type="dxa"/>
            <w:tcBorders>
              <w:bottom w:val="single" w:sz="4" w:space="0" w:color="auto"/>
            </w:tcBorders>
          </w:tcPr>
          <w:p w:rsidR="00AE75B4" w:rsidRPr="00CB5EB9" w:rsidRDefault="00D560B5" w:rsidP="00AE75B4">
            <w:pPr>
              <w:jc w:val="center"/>
              <w:rPr>
                <w:rFonts w:asciiTheme="minorHAnsi" w:hAnsiTheme="minorHAnsi"/>
                <w:sz w:val="22"/>
                <w:szCs w:val="22"/>
              </w:rPr>
            </w:pPr>
            <w:r w:rsidRPr="00CB5EB9">
              <w:rPr>
                <w:rFonts w:asciiTheme="minorHAnsi" w:hAnsiTheme="minorHAnsi"/>
                <w:sz w:val="22"/>
                <w:szCs w:val="22"/>
              </w:rPr>
              <w:t>X</w:t>
            </w:r>
          </w:p>
        </w:tc>
      </w:tr>
    </w:tbl>
    <w:p w:rsidR="009F2BD8" w:rsidRPr="00CB5EB9" w:rsidRDefault="009F2BD8" w:rsidP="00EE31D8">
      <w:pPr>
        <w:rPr>
          <w:sz w:val="22"/>
          <w:szCs w:val="22"/>
        </w:rPr>
      </w:pPr>
    </w:p>
    <w:p w:rsidR="00EC637F" w:rsidRPr="00CB5EB9" w:rsidRDefault="00EC637F">
      <w:pPr>
        <w:spacing w:after="160" w:line="259" w:lineRule="auto"/>
      </w:pPr>
      <w:r w:rsidRPr="00CB5EB9">
        <w:br w:type="page"/>
      </w:r>
    </w:p>
    <w:p w:rsidR="00EC637F" w:rsidRPr="00CB5EB9" w:rsidRDefault="00EC637F" w:rsidP="00EC637F">
      <w:pPr>
        <w:rPr>
          <w:rFonts w:asciiTheme="minorHAnsi" w:hAnsiTheme="minorHAnsi"/>
          <w:b/>
          <w:sz w:val="22"/>
          <w:szCs w:val="22"/>
        </w:rPr>
      </w:pPr>
      <w:r w:rsidRPr="00CB5EB9">
        <w:rPr>
          <w:rFonts w:asciiTheme="minorHAnsi" w:hAnsiTheme="minorHAnsi"/>
          <w:b/>
          <w:sz w:val="22"/>
          <w:szCs w:val="22"/>
        </w:rPr>
        <w:lastRenderedPageBreak/>
        <w:t xml:space="preserve">Table 3.  Response from </w:t>
      </w:r>
      <w:r w:rsidR="009B4EF7" w:rsidRPr="00CB5EB9">
        <w:rPr>
          <w:rFonts w:asciiTheme="minorHAnsi" w:hAnsiTheme="minorHAnsi"/>
          <w:b/>
          <w:sz w:val="22"/>
          <w:szCs w:val="22"/>
        </w:rPr>
        <w:t>Health Enterprise Tracking</w:t>
      </w:r>
      <w:r w:rsidRPr="00CB5EB9">
        <w:rPr>
          <w:rFonts w:asciiTheme="minorHAnsi" w:hAnsiTheme="minorHAnsi"/>
          <w:b/>
          <w:sz w:val="22"/>
          <w:szCs w:val="22"/>
        </w:rPr>
        <w:t>, LLC, RFP for ADT/eMPI System</w:t>
      </w:r>
    </w:p>
    <w:p w:rsidR="00EC637F" w:rsidRPr="00CB5EB9" w:rsidRDefault="00EC637F">
      <w:pPr>
        <w:spacing w:after="160" w:line="259" w:lineRule="auto"/>
      </w:pPr>
    </w:p>
    <w:tbl>
      <w:tblPr>
        <w:tblStyle w:val="TableGrid"/>
        <w:tblW w:w="98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8"/>
        <w:gridCol w:w="1025"/>
        <w:gridCol w:w="1565"/>
        <w:gridCol w:w="1521"/>
        <w:gridCol w:w="1304"/>
      </w:tblGrid>
      <w:tr w:rsidR="00EC637F" w:rsidRPr="00CB5EB9" w:rsidTr="00A27617">
        <w:trPr>
          <w:tblHeader/>
        </w:trPr>
        <w:tc>
          <w:tcPr>
            <w:tcW w:w="4398" w:type="dxa"/>
            <w:tcBorders>
              <w:top w:val="single" w:sz="4" w:space="0" w:color="auto"/>
              <w:bottom w:val="single" w:sz="4" w:space="0" w:color="auto"/>
            </w:tcBorders>
          </w:tcPr>
          <w:p w:rsidR="00EC637F" w:rsidRPr="00CB5EB9" w:rsidRDefault="00EC637F" w:rsidP="00A27617">
            <w:pPr>
              <w:spacing w:before="120" w:after="120"/>
              <w:rPr>
                <w:rFonts w:asciiTheme="minorHAnsi" w:hAnsiTheme="minorHAnsi"/>
                <w:sz w:val="22"/>
                <w:szCs w:val="22"/>
              </w:rPr>
            </w:pPr>
            <w:r w:rsidRPr="00CB5EB9">
              <w:rPr>
                <w:rFonts w:asciiTheme="minorHAnsi" w:hAnsiTheme="minorHAnsi"/>
                <w:sz w:val="22"/>
                <w:szCs w:val="22"/>
              </w:rPr>
              <w:t>System Functions</w:t>
            </w:r>
          </w:p>
        </w:tc>
        <w:tc>
          <w:tcPr>
            <w:tcW w:w="1025" w:type="dxa"/>
            <w:tcBorders>
              <w:top w:val="single" w:sz="4" w:space="0" w:color="auto"/>
              <w:bottom w:val="single" w:sz="4" w:space="0" w:color="auto"/>
            </w:tcBorders>
          </w:tcPr>
          <w:p w:rsidR="00EC637F" w:rsidRPr="00CB5EB9" w:rsidRDefault="00EC637F" w:rsidP="009170A7">
            <w:pPr>
              <w:spacing w:before="120"/>
              <w:jc w:val="center"/>
              <w:rPr>
                <w:rFonts w:asciiTheme="minorHAnsi" w:hAnsiTheme="minorHAnsi"/>
                <w:sz w:val="22"/>
                <w:szCs w:val="22"/>
              </w:rPr>
            </w:pPr>
            <w:r w:rsidRPr="00CB5EB9">
              <w:rPr>
                <w:rFonts w:asciiTheme="minorHAnsi" w:hAnsiTheme="minorHAnsi"/>
                <w:sz w:val="22"/>
                <w:szCs w:val="22"/>
              </w:rPr>
              <w:t>Standard</w:t>
            </w:r>
          </w:p>
        </w:tc>
        <w:tc>
          <w:tcPr>
            <w:tcW w:w="1565" w:type="dxa"/>
            <w:tcBorders>
              <w:top w:val="single" w:sz="4" w:space="0" w:color="auto"/>
              <w:bottom w:val="single" w:sz="4" w:space="0" w:color="auto"/>
            </w:tcBorders>
          </w:tcPr>
          <w:p w:rsidR="00EC637F" w:rsidRPr="00CB5EB9" w:rsidRDefault="00EC637F" w:rsidP="009170A7">
            <w:pPr>
              <w:spacing w:before="120"/>
              <w:jc w:val="center"/>
              <w:rPr>
                <w:rFonts w:asciiTheme="minorHAnsi" w:hAnsiTheme="minorHAnsi"/>
                <w:sz w:val="22"/>
                <w:szCs w:val="22"/>
              </w:rPr>
            </w:pPr>
            <w:r w:rsidRPr="00CB5EB9">
              <w:rPr>
                <w:rFonts w:asciiTheme="minorHAnsi" w:hAnsiTheme="minorHAnsi"/>
                <w:sz w:val="22"/>
                <w:szCs w:val="22"/>
              </w:rPr>
              <w:t>Next Release</w:t>
            </w:r>
          </w:p>
        </w:tc>
        <w:tc>
          <w:tcPr>
            <w:tcW w:w="1521" w:type="dxa"/>
            <w:tcBorders>
              <w:top w:val="single" w:sz="4" w:space="0" w:color="auto"/>
              <w:bottom w:val="single" w:sz="4" w:space="0" w:color="auto"/>
            </w:tcBorders>
          </w:tcPr>
          <w:p w:rsidR="00EC637F" w:rsidRPr="00CB5EB9" w:rsidRDefault="00EC637F" w:rsidP="009170A7">
            <w:pPr>
              <w:spacing w:before="120"/>
              <w:jc w:val="center"/>
              <w:rPr>
                <w:rFonts w:asciiTheme="minorHAnsi" w:hAnsiTheme="minorHAnsi"/>
                <w:sz w:val="22"/>
                <w:szCs w:val="22"/>
              </w:rPr>
            </w:pPr>
            <w:r w:rsidRPr="00CB5EB9">
              <w:rPr>
                <w:rFonts w:asciiTheme="minorHAnsi" w:hAnsiTheme="minorHAnsi"/>
                <w:sz w:val="22"/>
                <w:szCs w:val="22"/>
              </w:rPr>
              <w:t>Not Available</w:t>
            </w:r>
          </w:p>
        </w:tc>
        <w:tc>
          <w:tcPr>
            <w:tcW w:w="1304" w:type="dxa"/>
            <w:tcBorders>
              <w:top w:val="single" w:sz="4" w:space="0" w:color="auto"/>
              <w:bottom w:val="single" w:sz="4" w:space="0" w:color="auto"/>
            </w:tcBorders>
          </w:tcPr>
          <w:p w:rsidR="00EC637F" w:rsidRPr="00CB5EB9" w:rsidRDefault="00EC637F" w:rsidP="009170A7">
            <w:pPr>
              <w:spacing w:before="120"/>
              <w:jc w:val="center"/>
              <w:rPr>
                <w:rFonts w:asciiTheme="minorHAnsi" w:hAnsiTheme="minorHAnsi"/>
                <w:sz w:val="22"/>
                <w:szCs w:val="22"/>
              </w:rPr>
            </w:pPr>
            <w:r w:rsidRPr="00CB5EB9">
              <w:rPr>
                <w:rFonts w:asciiTheme="minorHAnsi" w:hAnsiTheme="minorHAnsi"/>
                <w:sz w:val="22"/>
                <w:szCs w:val="22"/>
              </w:rPr>
              <w:t>Custom</w:t>
            </w:r>
          </w:p>
        </w:tc>
      </w:tr>
      <w:tr w:rsidR="00EC637F" w:rsidRPr="00CB5EB9" w:rsidTr="00A27617">
        <w:tc>
          <w:tcPr>
            <w:tcW w:w="4398" w:type="dxa"/>
            <w:tcBorders>
              <w:top w:val="single" w:sz="4" w:space="0" w:color="auto"/>
            </w:tcBorders>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Admit patient to ER</w:t>
            </w:r>
          </w:p>
        </w:tc>
        <w:tc>
          <w:tcPr>
            <w:tcW w:w="1025" w:type="dxa"/>
            <w:tcBorders>
              <w:top w:val="single" w:sz="4" w:space="0" w:color="auto"/>
            </w:tcBorders>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Borders>
              <w:top w:val="single" w:sz="4" w:space="0" w:color="auto"/>
            </w:tcBorders>
          </w:tcPr>
          <w:p w:rsidR="00EC637F" w:rsidRPr="00CB5EB9" w:rsidRDefault="00EC637F" w:rsidP="00A27617">
            <w:pPr>
              <w:jc w:val="center"/>
              <w:rPr>
                <w:rFonts w:asciiTheme="minorHAnsi" w:hAnsiTheme="minorHAnsi"/>
                <w:sz w:val="22"/>
                <w:szCs w:val="22"/>
              </w:rPr>
            </w:pPr>
          </w:p>
        </w:tc>
        <w:tc>
          <w:tcPr>
            <w:tcW w:w="1521" w:type="dxa"/>
            <w:tcBorders>
              <w:top w:val="single" w:sz="4" w:space="0" w:color="auto"/>
            </w:tcBorders>
          </w:tcPr>
          <w:p w:rsidR="00EC637F" w:rsidRPr="00CB5EB9" w:rsidRDefault="00EC637F" w:rsidP="00A27617">
            <w:pPr>
              <w:jc w:val="center"/>
              <w:rPr>
                <w:rFonts w:asciiTheme="minorHAnsi" w:hAnsiTheme="minorHAnsi"/>
                <w:sz w:val="22"/>
                <w:szCs w:val="22"/>
              </w:rPr>
            </w:pPr>
          </w:p>
        </w:tc>
        <w:tc>
          <w:tcPr>
            <w:tcW w:w="1304" w:type="dxa"/>
            <w:tcBorders>
              <w:top w:val="single" w:sz="4" w:space="0" w:color="auto"/>
            </w:tcBorders>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Admit patient to inpatient status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Admit patient to outpatient status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Transfer patient from room to room</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Transfer patient from inpatient to outpatient</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Transfer patient from ER to inpatient status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Discharge patient from ER</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Discharge patient from inpatient status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Discharge patient from outpatient status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Notify housekeeping when patient discharged</w:t>
            </w:r>
          </w:p>
        </w:tc>
        <w:tc>
          <w:tcPr>
            <w:tcW w:w="1025" w:type="dxa"/>
          </w:tcPr>
          <w:p w:rsidR="00EC637F" w:rsidRPr="00CB5EB9" w:rsidRDefault="00B1676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Notify HIM when patient admitted</w:t>
            </w:r>
          </w:p>
        </w:tc>
        <w:tc>
          <w:tcPr>
            <w:tcW w:w="1025" w:type="dxa"/>
          </w:tcPr>
          <w:p w:rsidR="00EC637F" w:rsidRPr="00CB5EB9" w:rsidRDefault="00B1676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CB5EB9">
            <w:pPr>
              <w:ind w:left="288" w:hanging="288"/>
              <w:rPr>
                <w:rFonts w:asciiTheme="minorHAnsi" w:hAnsiTheme="minorHAnsi"/>
                <w:sz w:val="22"/>
                <w:szCs w:val="22"/>
              </w:rPr>
            </w:pPr>
            <w:r w:rsidRPr="00CB5EB9">
              <w:rPr>
                <w:rFonts w:asciiTheme="minorHAnsi" w:hAnsiTheme="minorHAnsi"/>
                <w:sz w:val="22"/>
                <w:szCs w:val="22"/>
              </w:rPr>
              <w:t>Meets Uniform Hospital Discharge Data Set (UHDDS) requirements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Meets HIPAA requirements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CB5EB9">
            <w:pPr>
              <w:ind w:left="288" w:hanging="288"/>
              <w:rPr>
                <w:rFonts w:asciiTheme="minorHAnsi" w:hAnsiTheme="minorHAnsi"/>
                <w:sz w:val="22"/>
                <w:szCs w:val="22"/>
              </w:rPr>
            </w:pPr>
            <w:r w:rsidRPr="00CB5EB9">
              <w:rPr>
                <w:rFonts w:asciiTheme="minorHAnsi" w:hAnsiTheme="minorHAnsi"/>
                <w:sz w:val="22"/>
                <w:szCs w:val="22"/>
              </w:rPr>
              <w:t>Contains Joint Commission-required demographics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Automated verification of insurance</w:t>
            </w:r>
          </w:p>
        </w:tc>
        <w:tc>
          <w:tcPr>
            <w:tcW w:w="1025" w:type="dxa"/>
          </w:tcPr>
          <w:p w:rsidR="00EC637F" w:rsidRPr="00CB5EB9" w:rsidRDefault="00B1676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Graphical user interface (GUI) technology</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User friendly</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Delete patient from system</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Multiple security levels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Password protection</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Audit trails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Biometric capable</w:t>
            </w:r>
          </w:p>
        </w:tc>
        <w:tc>
          <w:tcPr>
            <w:tcW w:w="1025" w:type="dxa"/>
          </w:tcPr>
          <w:p w:rsidR="00EC637F" w:rsidRPr="00CB5EB9" w:rsidRDefault="00EC637F" w:rsidP="00A27617">
            <w:pPr>
              <w:jc w:val="center"/>
              <w:rPr>
                <w:rFonts w:asciiTheme="minorHAnsi" w:hAnsiTheme="minorHAnsi"/>
                <w:sz w:val="22"/>
                <w:szCs w:val="22"/>
              </w:rPr>
            </w:pP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B1676F" w:rsidP="00A27617">
            <w:pPr>
              <w:jc w:val="center"/>
              <w:rPr>
                <w:rFonts w:asciiTheme="minorHAnsi" w:hAnsiTheme="minorHAnsi"/>
                <w:sz w:val="22"/>
                <w:szCs w:val="22"/>
              </w:rPr>
            </w:pPr>
            <w:r w:rsidRPr="00CB5EB9">
              <w:rPr>
                <w:rFonts w:asciiTheme="minorHAnsi" w:hAnsiTheme="minorHAnsi"/>
                <w:sz w:val="22"/>
                <w:szCs w:val="22"/>
              </w:rPr>
              <w:t>X</w:t>
            </w: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Reads barcodes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Edit demographics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Edit insurance</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Allows up to four payers</w:t>
            </w:r>
          </w:p>
        </w:tc>
        <w:tc>
          <w:tcPr>
            <w:tcW w:w="1025" w:type="dxa"/>
          </w:tcPr>
          <w:p w:rsidR="00EC637F" w:rsidRPr="00CB5EB9" w:rsidRDefault="00EC637F" w:rsidP="00A27617">
            <w:pPr>
              <w:jc w:val="center"/>
              <w:rPr>
                <w:rFonts w:asciiTheme="minorHAnsi" w:hAnsiTheme="minorHAnsi"/>
                <w:sz w:val="22"/>
                <w:szCs w:val="22"/>
              </w:rPr>
            </w:pP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B1676F" w:rsidP="00A27617">
            <w:pPr>
              <w:jc w:val="center"/>
              <w:rPr>
                <w:rFonts w:asciiTheme="minorHAnsi" w:hAnsiTheme="minorHAnsi"/>
                <w:sz w:val="22"/>
                <w:szCs w:val="22"/>
              </w:rPr>
            </w:pPr>
            <w:r w:rsidRPr="00CB5EB9">
              <w:rPr>
                <w:rFonts w:asciiTheme="minorHAnsi" w:hAnsiTheme="minorHAnsi"/>
                <w:sz w:val="22"/>
                <w:szCs w:val="22"/>
              </w:rPr>
              <w:t>X</w:t>
            </w: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Prints standard reports</w:t>
            </w:r>
          </w:p>
        </w:tc>
        <w:tc>
          <w:tcPr>
            <w:tcW w:w="1025"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Ad hoc reporting capability</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Admission list</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Discharge list</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Transfer list</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CB5EB9">
            <w:pPr>
              <w:ind w:left="288" w:hanging="288"/>
              <w:rPr>
                <w:rFonts w:asciiTheme="minorHAnsi" w:hAnsiTheme="minorHAnsi"/>
                <w:sz w:val="22"/>
                <w:szCs w:val="22"/>
              </w:rPr>
            </w:pPr>
            <w:r w:rsidRPr="00CB5EB9">
              <w:rPr>
                <w:rFonts w:asciiTheme="minorHAnsi" w:hAnsiTheme="minorHAnsi"/>
                <w:sz w:val="22"/>
                <w:szCs w:val="22"/>
              </w:rPr>
              <w:t>Flags potential duplicate medical record numbers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Integrated data quality edits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Windows-based platform</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Merge medical record numbers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Allows for aliases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Maintains old medical record numbers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Maintains former names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Customizable data dictionary</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Borders>
              <w:bottom w:val="single" w:sz="4" w:space="0" w:color="auto"/>
            </w:tcBorders>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Allows three-character service field</w:t>
            </w:r>
          </w:p>
        </w:tc>
        <w:tc>
          <w:tcPr>
            <w:tcW w:w="1025" w:type="dxa"/>
            <w:tcBorders>
              <w:bottom w:val="single" w:sz="4" w:space="0" w:color="auto"/>
            </w:tcBorders>
          </w:tcPr>
          <w:p w:rsidR="00EC637F" w:rsidRPr="00CB5EB9" w:rsidRDefault="00EC637F" w:rsidP="00A27617">
            <w:pPr>
              <w:jc w:val="center"/>
            </w:pPr>
            <w:r w:rsidRPr="00CB5EB9">
              <w:rPr>
                <w:rFonts w:asciiTheme="minorHAnsi" w:hAnsiTheme="minorHAnsi"/>
                <w:sz w:val="22"/>
                <w:szCs w:val="22"/>
              </w:rPr>
              <w:t>X</w:t>
            </w:r>
          </w:p>
        </w:tc>
        <w:tc>
          <w:tcPr>
            <w:tcW w:w="1565" w:type="dxa"/>
            <w:tcBorders>
              <w:bottom w:val="single" w:sz="4" w:space="0" w:color="auto"/>
            </w:tcBorders>
          </w:tcPr>
          <w:p w:rsidR="00EC637F" w:rsidRPr="00CB5EB9" w:rsidRDefault="00EC637F" w:rsidP="00A27617">
            <w:pPr>
              <w:jc w:val="center"/>
              <w:rPr>
                <w:rFonts w:asciiTheme="minorHAnsi" w:hAnsiTheme="minorHAnsi"/>
                <w:sz w:val="22"/>
                <w:szCs w:val="22"/>
              </w:rPr>
            </w:pPr>
          </w:p>
        </w:tc>
        <w:tc>
          <w:tcPr>
            <w:tcW w:w="1521" w:type="dxa"/>
            <w:tcBorders>
              <w:bottom w:val="single" w:sz="4" w:space="0" w:color="auto"/>
            </w:tcBorders>
          </w:tcPr>
          <w:p w:rsidR="00EC637F" w:rsidRPr="00CB5EB9" w:rsidRDefault="00EC637F" w:rsidP="00A27617">
            <w:pPr>
              <w:jc w:val="center"/>
              <w:rPr>
                <w:rFonts w:asciiTheme="minorHAnsi" w:hAnsiTheme="minorHAnsi"/>
                <w:sz w:val="22"/>
                <w:szCs w:val="22"/>
              </w:rPr>
            </w:pPr>
          </w:p>
        </w:tc>
        <w:tc>
          <w:tcPr>
            <w:tcW w:w="1304" w:type="dxa"/>
            <w:tcBorders>
              <w:bottom w:val="single" w:sz="4" w:space="0" w:color="auto"/>
            </w:tcBorders>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Borders>
              <w:top w:val="single" w:sz="4" w:space="0" w:color="auto"/>
            </w:tcBorders>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lastRenderedPageBreak/>
              <w:t xml:space="preserve">Allows housekeeping to notify admissions when room is ready </w:t>
            </w:r>
          </w:p>
        </w:tc>
        <w:tc>
          <w:tcPr>
            <w:tcW w:w="1025" w:type="dxa"/>
            <w:tcBorders>
              <w:top w:val="single" w:sz="4" w:space="0" w:color="auto"/>
            </w:tcBorders>
          </w:tcPr>
          <w:p w:rsidR="00EC637F" w:rsidRPr="00CB5EB9" w:rsidRDefault="00EC637F" w:rsidP="00A27617">
            <w:pPr>
              <w:jc w:val="center"/>
            </w:pPr>
            <w:r w:rsidRPr="00CB5EB9">
              <w:rPr>
                <w:rFonts w:asciiTheme="minorHAnsi" w:hAnsiTheme="minorHAnsi"/>
                <w:sz w:val="22"/>
                <w:szCs w:val="22"/>
              </w:rPr>
              <w:t>X</w:t>
            </w:r>
          </w:p>
        </w:tc>
        <w:tc>
          <w:tcPr>
            <w:tcW w:w="1565" w:type="dxa"/>
            <w:tcBorders>
              <w:top w:val="single" w:sz="4" w:space="0" w:color="auto"/>
            </w:tcBorders>
          </w:tcPr>
          <w:p w:rsidR="00EC637F" w:rsidRPr="00CB5EB9" w:rsidRDefault="00EC637F" w:rsidP="00A27617">
            <w:pPr>
              <w:jc w:val="center"/>
              <w:rPr>
                <w:rFonts w:asciiTheme="minorHAnsi" w:hAnsiTheme="minorHAnsi"/>
                <w:sz w:val="22"/>
                <w:szCs w:val="22"/>
              </w:rPr>
            </w:pPr>
          </w:p>
        </w:tc>
        <w:tc>
          <w:tcPr>
            <w:tcW w:w="1521" w:type="dxa"/>
            <w:tcBorders>
              <w:top w:val="single" w:sz="4" w:space="0" w:color="auto"/>
            </w:tcBorders>
          </w:tcPr>
          <w:p w:rsidR="00EC637F" w:rsidRPr="00CB5EB9" w:rsidRDefault="00EC637F" w:rsidP="00A27617">
            <w:pPr>
              <w:jc w:val="center"/>
              <w:rPr>
                <w:rFonts w:asciiTheme="minorHAnsi" w:hAnsiTheme="minorHAnsi"/>
                <w:sz w:val="22"/>
                <w:szCs w:val="22"/>
              </w:rPr>
            </w:pPr>
          </w:p>
        </w:tc>
        <w:tc>
          <w:tcPr>
            <w:tcW w:w="1304" w:type="dxa"/>
            <w:tcBorders>
              <w:top w:val="single" w:sz="4" w:space="0" w:color="auto"/>
            </w:tcBorders>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Online no-bed list</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Generals patient list by physician</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Generals patient list by unit</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Calculates census statistics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Patient data query profiles</w:t>
            </w:r>
          </w:p>
        </w:tc>
        <w:tc>
          <w:tcPr>
            <w:tcW w:w="1025" w:type="dxa"/>
          </w:tcPr>
          <w:p w:rsidR="00EC637F" w:rsidRPr="00CB5EB9" w:rsidRDefault="00EC637F" w:rsidP="00A27617">
            <w:pPr>
              <w:jc w:val="cente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Patient Identifier Cross Referencing Integration (PIX)</w:t>
            </w:r>
          </w:p>
        </w:tc>
        <w:tc>
          <w:tcPr>
            <w:tcW w:w="1025" w:type="dxa"/>
          </w:tcPr>
          <w:p w:rsidR="00EC637F" w:rsidRPr="00CB5EB9" w:rsidRDefault="00EC637F" w:rsidP="00A27617">
            <w:pPr>
              <w:jc w:val="center"/>
              <w:rPr>
                <w:rFonts w:asciiTheme="minorHAnsi" w:hAnsiTheme="minorHAnsi"/>
                <w:sz w:val="22"/>
                <w:szCs w:val="22"/>
              </w:rPr>
            </w:pP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B1676F" w:rsidP="00A27617">
            <w:pPr>
              <w:jc w:val="center"/>
              <w:rPr>
                <w:rFonts w:asciiTheme="minorHAnsi" w:hAnsiTheme="minorHAnsi"/>
                <w:sz w:val="22"/>
                <w:szCs w:val="22"/>
              </w:rPr>
            </w:pPr>
            <w:r w:rsidRPr="00CB5EB9">
              <w:rPr>
                <w:rFonts w:asciiTheme="minorHAnsi" w:hAnsiTheme="minorHAnsi"/>
                <w:sz w:val="22"/>
                <w:szCs w:val="22"/>
              </w:rPr>
              <w:t>X</w:t>
            </w: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Patient matching capability</w:t>
            </w:r>
          </w:p>
        </w:tc>
        <w:tc>
          <w:tcPr>
            <w:tcW w:w="1025" w:type="dxa"/>
          </w:tcPr>
          <w:p w:rsidR="00EC637F" w:rsidRPr="00CB5EB9" w:rsidRDefault="00B1676F" w:rsidP="00A27617">
            <w:pPr>
              <w:jc w:val="center"/>
              <w:rPr>
                <w:rFonts w:asciiTheme="minorHAnsi" w:hAnsiTheme="minorHAnsi"/>
                <w:sz w:val="22"/>
                <w:szCs w:val="22"/>
              </w:rPr>
            </w:pPr>
            <w:r w:rsidRPr="00CB5EB9">
              <w:rPr>
                <w:rFonts w:asciiTheme="minorHAnsi" w:hAnsiTheme="minorHAnsi"/>
                <w:sz w:val="22"/>
                <w:szCs w:val="22"/>
              </w:rPr>
              <w:t>X</w:t>
            </w: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p>
        </w:tc>
        <w:tc>
          <w:tcPr>
            <w:tcW w:w="1304" w:type="dxa"/>
          </w:tcPr>
          <w:p w:rsidR="00EC637F" w:rsidRPr="00CB5EB9" w:rsidRDefault="00EC637F" w:rsidP="00A27617">
            <w:pPr>
              <w:jc w:val="center"/>
              <w:rPr>
                <w:rFonts w:asciiTheme="minorHAnsi" w:hAnsiTheme="minorHAnsi"/>
                <w:sz w:val="22"/>
                <w:szCs w:val="22"/>
              </w:rPr>
            </w:pPr>
          </w:p>
        </w:tc>
      </w:tr>
      <w:tr w:rsidR="00EC637F" w:rsidRPr="00CB5EB9" w:rsidTr="00A27617">
        <w:tc>
          <w:tcPr>
            <w:tcW w:w="4398" w:type="dxa"/>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HL7 Patient Identification (PID) segments compliant</w:t>
            </w:r>
          </w:p>
        </w:tc>
        <w:tc>
          <w:tcPr>
            <w:tcW w:w="1025" w:type="dxa"/>
          </w:tcPr>
          <w:p w:rsidR="00EC637F" w:rsidRPr="00CB5EB9" w:rsidRDefault="00EC637F" w:rsidP="00A27617">
            <w:pPr>
              <w:jc w:val="center"/>
              <w:rPr>
                <w:rFonts w:asciiTheme="minorHAnsi" w:hAnsiTheme="minorHAnsi"/>
                <w:sz w:val="22"/>
                <w:szCs w:val="22"/>
              </w:rPr>
            </w:pPr>
          </w:p>
        </w:tc>
        <w:tc>
          <w:tcPr>
            <w:tcW w:w="1565" w:type="dxa"/>
          </w:tcPr>
          <w:p w:rsidR="00EC637F" w:rsidRPr="00CB5EB9" w:rsidRDefault="00EC637F" w:rsidP="00A27617">
            <w:pPr>
              <w:jc w:val="center"/>
              <w:rPr>
                <w:rFonts w:asciiTheme="minorHAnsi" w:hAnsiTheme="minorHAnsi"/>
                <w:sz w:val="22"/>
                <w:szCs w:val="22"/>
              </w:rPr>
            </w:pPr>
          </w:p>
        </w:tc>
        <w:tc>
          <w:tcPr>
            <w:tcW w:w="1521" w:type="dxa"/>
          </w:tcPr>
          <w:p w:rsidR="00EC637F" w:rsidRPr="00CB5EB9" w:rsidRDefault="00EC637F" w:rsidP="00A27617">
            <w:pPr>
              <w:jc w:val="center"/>
              <w:rPr>
                <w:rFonts w:asciiTheme="minorHAnsi" w:hAnsiTheme="minorHAnsi"/>
                <w:sz w:val="22"/>
                <w:szCs w:val="22"/>
              </w:rPr>
            </w:pPr>
            <w:r w:rsidRPr="00CB5EB9">
              <w:rPr>
                <w:rFonts w:asciiTheme="minorHAnsi" w:hAnsiTheme="minorHAnsi"/>
                <w:sz w:val="22"/>
                <w:szCs w:val="22"/>
              </w:rPr>
              <w:t>X</w:t>
            </w:r>
          </w:p>
        </w:tc>
        <w:tc>
          <w:tcPr>
            <w:tcW w:w="1304" w:type="dxa"/>
          </w:tcPr>
          <w:p w:rsidR="00EC637F" w:rsidRPr="00CB5EB9" w:rsidRDefault="00EC637F" w:rsidP="00A27617">
            <w:pPr>
              <w:jc w:val="center"/>
              <w:rPr>
                <w:rFonts w:asciiTheme="minorHAnsi" w:hAnsiTheme="minorHAnsi"/>
                <w:sz w:val="22"/>
                <w:szCs w:val="22"/>
              </w:rPr>
            </w:pPr>
          </w:p>
        </w:tc>
      </w:tr>
      <w:tr w:rsidR="00EC637F" w:rsidTr="00A27617">
        <w:tc>
          <w:tcPr>
            <w:tcW w:w="4398" w:type="dxa"/>
            <w:tcBorders>
              <w:bottom w:val="single" w:sz="4" w:space="0" w:color="auto"/>
            </w:tcBorders>
          </w:tcPr>
          <w:p w:rsidR="00EC637F" w:rsidRPr="00CB5EB9" w:rsidRDefault="00EC637F" w:rsidP="00A27617">
            <w:pPr>
              <w:rPr>
                <w:rFonts w:asciiTheme="minorHAnsi" w:hAnsiTheme="minorHAnsi"/>
                <w:sz w:val="22"/>
                <w:szCs w:val="22"/>
              </w:rPr>
            </w:pPr>
            <w:r w:rsidRPr="00CB5EB9">
              <w:rPr>
                <w:rFonts w:asciiTheme="minorHAnsi" w:hAnsiTheme="minorHAnsi"/>
                <w:sz w:val="22"/>
                <w:szCs w:val="22"/>
              </w:rPr>
              <w:t>Calculate “unique patient” records for meaningful use reporting</w:t>
            </w:r>
          </w:p>
        </w:tc>
        <w:tc>
          <w:tcPr>
            <w:tcW w:w="1025" w:type="dxa"/>
            <w:tcBorders>
              <w:bottom w:val="single" w:sz="4" w:space="0" w:color="auto"/>
            </w:tcBorders>
          </w:tcPr>
          <w:p w:rsidR="00EC637F" w:rsidRPr="00CB5EB9" w:rsidRDefault="00EC637F" w:rsidP="00A27617">
            <w:pPr>
              <w:jc w:val="center"/>
              <w:rPr>
                <w:rFonts w:asciiTheme="minorHAnsi" w:hAnsiTheme="minorHAnsi"/>
                <w:sz w:val="22"/>
                <w:szCs w:val="22"/>
              </w:rPr>
            </w:pPr>
          </w:p>
        </w:tc>
        <w:tc>
          <w:tcPr>
            <w:tcW w:w="1565" w:type="dxa"/>
            <w:tcBorders>
              <w:bottom w:val="single" w:sz="4" w:space="0" w:color="auto"/>
            </w:tcBorders>
          </w:tcPr>
          <w:p w:rsidR="00EC637F" w:rsidRDefault="00B1676F" w:rsidP="00A27617">
            <w:pPr>
              <w:jc w:val="center"/>
              <w:rPr>
                <w:rFonts w:asciiTheme="minorHAnsi" w:hAnsiTheme="minorHAnsi"/>
                <w:sz w:val="22"/>
                <w:szCs w:val="22"/>
              </w:rPr>
            </w:pPr>
            <w:r w:rsidRPr="00CB5EB9">
              <w:rPr>
                <w:rFonts w:asciiTheme="minorHAnsi" w:hAnsiTheme="minorHAnsi"/>
                <w:sz w:val="22"/>
                <w:szCs w:val="22"/>
              </w:rPr>
              <w:t>X</w:t>
            </w:r>
          </w:p>
        </w:tc>
        <w:tc>
          <w:tcPr>
            <w:tcW w:w="1521" w:type="dxa"/>
            <w:tcBorders>
              <w:bottom w:val="single" w:sz="4" w:space="0" w:color="auto"/>
            </w:tcBorders>
          </w:tcPr>
          <w:p w:rsidR="00EC637F" w:rsidRDefault="00EC637F" w:rsidP="00A27617">
            <w:pPr>
              <w:jc w:val="center"/>
              <w:rPr>
                <w:rFonts w:asciiTheme="minorHAnsi" w:hAnsiTheme="minorHAnsi"/>
                <w:sz w:val="22"/>
                <w:szCs w:val="22"/>
              </w:rPr>
            </w:pPr>
          </w:p>
        </w:tc>
        <w:tc>
          <w:tcPr>
            <w:tcW w:w="1304" w:type="dxa"/>
            <w:tcBorders>
              <w:bottom w:val="single" w:sz="4" w:space="0" w:color="auto"/>
            </w:tcBorders>
          </w:tcPr>
          <w:p w:rsidR="00EC637F" w:rsidRDefault="00EC637F" w:rsidP="00A27617">
            <w:pPr>
              <w:jc w:val="center"/>
              <w:rPr>
                <w:rFonts w:asciiTheme="minorHAnsi" w:hAnsiTheme="minorHAnsi"/>
                <w:sz w:val="22"/>
                <w:szCs w:val="22"/>
              </w:rPr>
            </w:pPr>
          </w:p>
        </w:tc>
      </w:tr>
    </w:tbl>
    <w:p w:rsidR="00235E5E" w:rsidRDefault="00235E5E"/>
    <w:sectPr w:rsidR="00235E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A5EEF"/>
    <w:multiLevelType w:val="hybridMultilevel"/>
    <w:tmpl w:val="E370E642"/>
    <w:lvl w:ilvl="0" w:tplc="BEA4294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50E94"/>
    <w:multiLevelType w:val="hybridMultilevel"/>
    <w:tmpl w:val="0B66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4D4754"/>
    <w:multiLevelType w:val="hybridMultilevel"/>
    <w:tmpl w:val="2F240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C32AD8"/>
    <w:multiLevelType w:val="hybridMultilevel"/>
    <w:tmpl w:val="ADE60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491733"/>
    <w:multiLevelType w:val="hybridMultilevel"/>
    <w:tmpl w:val="47E22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F7129F"/>
    <w:multiLevelType w:val="hybridMultilevel"/>
    <w:tmpl w:val="42FC4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1D8"/>
    <w:rsid w:val="0007554C"/>
    <w:rsid w:val="00101AFB"/>
    <w:rsid w:val="0010399B"/>
    <w:rsid w:val="0012262E"/>
    <w:rsid w:val="0014563A"/>
    <w:rsid w:val="00235E5E"/>
    <w:rsid w:val="00242892"/>
    <w:rsid w:val="002723A9"/>
    <w:rsid w:val="002D1208"/>
    <w:rsid w:val="00363366"/>
    <w:rsid w:val="00564F7B"/>
    <w:rsid w:val="00580D2D"/>
    <w:rsid w:val="00690B15"/>
    <w:rsid w:val="007B6CDA"/>
    <w:rsid w:val="00870EF9"/>
    <w:rsid w:val="009170A7"/>
    <w:rsid w:val="00993E6B"/>
    <w:rsid w:val="009954BD"/>
    <w:rsid w:val="009B4EF7"/>
    <w:rsid w:val="009F2BD8"/>
    <w:rsid w:val="00AB2528"/>
    <w:rsid w:val="00AE75B4"/>
    <w:rsid w:val="00B1389D"/>
    <w:rsid w:val="00B1676F"/>
    <w:rsid w:val="00BE323D"/>
    <w:rsid w:val="00BF7A23"/>
    <w:rsid w:val="00CB5EB9"/>
    <w:rsid w:val="00D560B5"/>
    <w:rsid w:val="00E61530"/>
    <w:rsid w:val="00EC0D93"/>
    <w:rsid w:val="00EC637F"/>
    <w:rsid w:val="00EE31D8"/>
    <w:rsid w:val="00EE381A"/>
    <w:rsid w:val="00F23B20"/>
    <w:rsid w:val="00F42B01"/>
    <w:rsid w:val="00F92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9FF72-D909-42D8-9C64-3D253621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31D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E31D8"/>
    <w:pPr>
      <w:jc w:val="center"/>
    </w:pPr>
    <w:rPr>
      <w:rFonts w:eastAsia="Times New Roman"/>
      <w:b/>
      <w:bCs/>
      <w:szCs w:val="20"/>
    </w:rPr>
  </w:style>
  <w:style w:type="character" w:customStyle="1" w:styleId="TitleChar">
    <w:name w:val="Title Char"/>
    <w:basedOn w:val="DefaultParagraphFont"/>
    <w:link w:val="Title"/>
    <w:rsid w:val="00EE31D8"/>
    <w:rPr>
      <w:rFonts w:ascii="Times New Roman" w:eastAsia="Times New Roman" w:hAnsi="Times New Roman" w:cs="Times New Roman"/>
      <w:b/>
      <w:bCs/>
      <w:sz w:val="24"/>
      <w:szCs w:val="20"/>
    </w:rPr>
  </w:style>
  <w:style w:type="paragraph" w:styleId="ListParagraph">
    <w:name w:val="List Paragraph"/>
    <w:basedOn w:val="Normal"/>
    <w:uiPriority w:val="34"/>
    <w:qFormat/>
    <w:rsid w:val="009F2BD8"/>
    <w:pPr>
      <w:ind w:left="720"/>
      <w:contextualSpacing/>
    </w:pPr>
  </w:style>
  <w:style w:type="table" w:styleId="TableGrid">
    <w:name w:val="Table Grid"/>
    <w:basedOn w:val="TableNormal"/>
    <w:uiPriority w:val="39"/>
    <w:rsid w:val="00272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UMMC</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 Morton</dc:creator>
  <cp:keywords/>
  <dc:description/>
  <cp:lastModifiedBy>SHEILA HUDSON</cp:lastModifiedBy>
  <cp:revision>2</cp:revision>
  <dcterms:created xsi:type="dcterms:W3CDTF">2018-10-25T22:36:00Z</dcterms:created>
  <dcterms:modified xsi:type="dcterms:W3CDTF">2018-10-25T22:36:00Z</dcterms:modified>
</cp:coreProperties>
</file>